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8210AC" w:rsidRPr="00A301A9" w:rsidTr="008210AC">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8210AC" w:rsidRPr="00A301A9" w:rsidTr="00A301A9">
              <w:trPr>
                <w:trHeight w:val="260"/>
              </w:trPr>
              <w:tc>
                <w:tcPr>
                  <w:tcW w:w="5091" w:type="dxa"/>
                  <w:tcMar>
                    <w:top w:w="40" w:type="dxa"/>
                    <w:left w:w="40" w:type="dxa"/>
                    <w:bottom w:w="40" w:type="dxa"/>
                    <w:right w:w="40" w:type="dxa"/>
                  </w:tcMar>
                </w:tcPr>
                <w:p w:rsidR="006E5ADF" w:rsidRPr="00A301A9" w:rsidRDefault="006E5ADF">
                  <w:pPr>
                    <w:rPr>
                      <w:lang w:val="lt-LT"/>
                    </w:rPr>
                  </w:pPr>
                </w:p>
              </w:tc>
              <w:tc>
                <w:tcPr>
                  <w:tcW w:w="4407"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PATVIRTINTA</w:t>
                  </w:r>
                </w:p>
              </w:tc>
            </w:tr>
            <w:tr w:rsidR="008210AC" w:rsidRPr="00A301A9" w:rsidTr="00A301A9">
              <w:trPr>
                <w:trHeight w:val="260"/>
              </w:trPr>
              <w:tc>
                <w:tcPr>
                  <w:tcW w:w="5091" w:type="dxa"/>
                  <w:tcMar>
                    <w:top w:w="40" w:type="dxa"/>
                    <w:left w:w="40" w:type="dxa"/>
                    <w:bottom w:w="40" w:type="dxa"/>
                    <w:right w:w="40" w:type="dxa"/>
                  </w:tcMar>
                </w:tcPr>
                <w:p w:rsidR="006E5ADF" w:rsidRPr="00A301A9" w:rsidRDefault="006E5ADF">
                  <w:pPr>
                    <w:rPr>
                      <w:lang w:val="lt-LT"/>
                    </w:rPr>
                  </w:pPr>
                </w:p>
              </w:tc>
              <w:tc>
                <w:tcPr>
                  <w:tcW w:w="4407"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Šiaulių miesto savivaldybės administracijos</w:t>
                  </w:r>
                </w:p>
              </w:tc>
            </w:tr>
            <w:tr w:rsidR="008210AC" w:rsidRPr="00A301A9" w:rsidTr="00A301A9">
              <w:trPr>
                <w:trHeight w:val="260"/>
              </w:trPr>
              <w:tc>
                <w:tcPr>
                  <w:tcW w:w="5091" w:type="dxa"/>
                  <w:tcMar>
                    <w:top w:w="40" w:type="dxa"/>
                    <w:left w:w="40" w:type="dxa"/>
                    <w:bottom w:w="40" w:type="dxa"/>
                    <w:right w:w="40" w:type="dxa"/>
                  </w:tcMar>
                </w:tcPr>
                <w:p w:rsidR="006E5ADF" w:rsidRPr="00A301A9" w:rsidRDefault="006E5ADF">
                  <w:pPr>
                    <w:rPr>
                      <w:lang w:val="lt-LT"/>
                    </w:rPr>
                  </w:pPr>
                </w:p>
              </w:tc>
              <w:tc>
                <w:tcPr>
                  <w:tcW w:w="4407" w:type="dxa"/>
                  <w:tcMar>
                    <w:top w:w="40" w:type="dxa"/>
                    <w:left w:w="40" w:type="dxa"/>
                    <w:bottom w:w="40" w:type="dxa"/>
                    <w:right w:w="40" w:type="dxa"/>
                  </w:tcMar>
                </w:tcPr>
                <w:p w:rsidR="006E5ADF" w:rsidRPr="00A301A9" w:rsidRDefault="00A301A9">
                  <w:pPr>
                    <w:rPr>
                      <w:sz w:val="24"/>
                      <w:szCs w:val="24"/>
                      <w:lang w:val="lt-LT"/>
                    </w:rPr>
                  </w:pPr>
                  <w:r w:rsidRPr="00A301A9">
                    <w:rPr>
                      <w:sz w:val="24"/>
                      <w:szCs w:val="24"/>
                      <w:lang w:val="lt-LT"/>
                    </w:rPr>
                    <w:t xml:space="preserve">direktoriaus 2020 m. </w:t>
                  </w:r>
                  <w:r w:rsidR="00D22CFC">
                    <w:rPr>
                      <w:sz w:val="24"/>
                      <w:szCs w:val="24"/>
                      <w:lang w:val="lt-LT"/>
                    </w:rPr>
                    <w:t xml:space="preserve">liepos  1 </w:t>
                  </w:r>
                  <w:r w:rsidRPr="00A301A9">
                    <w:rPr>
                      <w:sz w:val="24"/>
                      <w:szCs w:val="24"/>
                      <w:lang w:val="lt-LT"/>
                    </w:rPr>
                    <w:t xml:space="preserve"> d.</w:t>
                  </w:r>
                </w:p>
              </w:tc>
            </w:tr>
            <w:tr w:rsidR="008210AC" w:rsidRPr="00A301A9" w:rsidTr="00A301A9">
              <w:trPr>
                <w:trHeight w:val="260"/>
              </w:trPr>
              <w:tc>
                <w:tcPr>
                  <w:tcW w:w="5091" w:type="dxa"/>
                  <w:tcMar>
                    <w:top w:w="40" w:type="dxa"/>
                    <w:left w:w="40" w:type="dxa"/>
                    <w:bottom w:w="40" w:type="dxa"/>
                    <w:right w:w="40" w:type="dxa"/>
                  </w:tcMar>
                </w:tcPr>
                <w:p w:rsidR="006E5ADF" w:rsidRPr="00A301A9" w:rsidRDefault="006E5ADF">
                  <w:pPr>
                    <w:rPr>
                      <w:lang w:val="lt-LT"/>
                    </w:rPr>
                  </w:pPr>
                </w:p>
              </w:tc>
              <w:tc>
                <w:tcPr>
                  <w:tcW w:w="4407" w:type="dxa"/>
                  <w:tcMar>
                    <w:top w:w="40" w:type="dxa"/>
                    <w:left w:w="40" w:type="dxa"/>
                    <w:bottom w:w="40" w:type="dxa"/>
                    <w:right w:w="40" w:type="dxa"/>
                  </w:tcMar>
                </w:tcPr>
                <w:p w:rsidR="006E5ADF" w:rsidRPr="00A301A9" w:rsidRDefault="00A301A9">
                  <w:pPr>
                    <w:rPr>
                      <w:sz w:val="24"/>
                      <w:szCs w:val="24"/>
                      <w:lang w:val="lt-LT"/>
                    </w:rPr>
                  </w:pPr>
                  <w:r w:rsidRPr="00A301A9">
                    <w:rPr>
                      <w:color w:val="000000"/>
                      <w:sz w:val="24"/>
                      <w:szCs w:val="24"/>
                      <w:lang w:val="lt-LT"/>
                    </w:rPr>
                    <w:t>įsakymu Nr. AP-</w:t>
                  </w:r>
                  <w:r w:rsidR="00D22CFC">
                    <w:rPr>
                      <w:color w:val="000000"/>
                      <w:sz w:val="24"/>
                      <w:szCs w:val="24"/>
                      <w:lang w:val="lt-LT"/>
                    </w:rPr>
                    <w:t>357</w:t>
                  </w:r>
                  <w:r w:rsidR="00D809E3" w:rsidRPr="00A301A9">
                    <w:rPr>
                      <w:color w:val="000000"/>
                      <w:sz w:val="24"/>
                      <w:szCs w:val="24"/>
                      <w:lang w:val="lt-LT"/>
                    </w:rPr>
                    <w:t xml:space="preserve"> </w:t>
                  </w:r>
                </w:p>
              </w:tc>
            </w:tr>
            <w:tr w:rsidR="008210AC" w:rsidRPr="00A301A9" w:rsidTr="00A301A9">
              <w:trPr>
                <w:trHeight w:val="260"/>
              </w:trPr>
              <w:tc>
                <w:tcPr>
                  <w:tcW w:w="9498" w:type="dxa"/>
                  <w:gridSpan w:val="2"/>
                  <w:tcMar>
                    <w:top w:w="40" w:type="dxa"/>
                    <w:left w:w="40" w:type="dxa"/>
                    <w:bottom w:w="40" w:type="dxa"/>
                    <w:right w:w="40" w:type="dxa"/>
                  </w:tcMar>
                </w:tcPr>
                <w:p w:rsidR="006E5ADF" w:rsidRPr="00A301A9" w:rsidRDefault="006E5ADF">
                  <w:pPr>
                    <w:rPr>
                      <w:lang w:val="lt-LT"/>
                    </w:rPr>
                  </w:pPr>
                </w:p>
              </w:tc>
            </w:tr>
            <w:tr w:rsidR="008210AC" w:rsidRPr="00A301A9" w:rsidTr="00A301A9">
              <w:trPr>
                <w:trHeight w:val="260"/>
              </w:trPr>
              <w:tc>
                <w:tcPr>
                  <w:tcW w:w="9498" w:type="dxa"/>
                  <w:gridSpan w:val="2"/>
                  <w:tcMar>
                    <w:top w:w="40" w:type="dxa"/>
                    <w:left w:w="40" w:type="dxa"/>
                    <w:bottom w:w="40" w:type="dxa"/>
                    <w:right w:w="40" w:type="dxa"/>
                  </w:tcMar>
                </w:tcPr>
                <w:p w:rsidR="006E5ADF" w:rsidRPr="00A301A9" w:rsidRDefault="00D809E3">
                  <w:pPr>
                    <w:jc w:val="center"/>
                    <w:rPr>
                      <w:lang w:val="lt-LT"/>
                    </w:rPr>
                  </w:pPr>
                  <w:r w:rsidRPr="00A301A9">
                    <w:rPr>
                      <w:b/>
                      <w:color w:val="000000"/>
                      <w:sz w:val="24"/>
                      <w:lang w:val="lt-LT"/>
                    </w:rPr>
                    <w:t>ŠIAULIŲ MIESTO SAVIVALDYBĖS ADMINISTRACIJOS</w:t>
                  </w:r>
                </w:p>
              </w:tc>
            </w:tr>
            <w:tr w:rsidR="008210AC" w:rsidRPr="00A301A9" w:rsidTr="00A301A9">
              <w:trPr>
                <w:trHeight w:val="260"/>
              </w:trPr>
              <w:tc>
                <w:tcPr>
                  <w:tcW w:w="9498" w:type="dxa"/>
                  <w:gridSpan w:val="2"/>
                  <w:tcMar>
                    <w:top w:w="40" w:type="dxa"/>
                    <w:left w:w="40" w:type="dxa"/>
                    <w:bottom w:w="40" w:type="dxa"/>
                    <w:right w:w="40" w:type="dxa"/>
                  </w:tcMar>
                </w:tcPr>
                <w:p w:rsidR="006E5ADF" w:rsidRPr="00A301A9" w:rsidRDefault="00D809E3">
                  <w:pPr>
                    <w:jc w:val="center"/>
                    <w:rPr>
                      <w:lang w:val="lt-LT"/>
                    </w:rPr>
                  </w:pPr>
                  <w:r w:rsidRPr="00A301A9">
                    <w:rPr>
                      <w:b/>
                      <w:color w:val="000000"/>
                      <w:sz w:val="24"/>
                      <w:lang w:val="lt-LT"/>
                    </w:rPr>
                    <w:t>STRATEGINĖS PLĖTROS IR EKONOMIKOS DEPARTAMENT</w:t>
                  </w:r>
                  <w:r w:rsidR="00A301A9">
                    <w:rPr>
                      <w:b/>
                      <w:color w:val="000000"/>
                      <w:sz w:val="24"/>
                      <w:lang w:val="lt-LT"/>
                    </w:rPr>
                    <w:t>O</w:t>
                  </w:r>
                </w:p>
              </w:tc>
            </w:tr>
            <w:tr w:rsidR="008210AC" w:rsidRPr="00A301A9" w:rsidTr="00A301A9">
              <w:trPr>
                <w:trHeight w:val="260"/>
              </w:trPr>
              <w:tc>
                <w:tcPr>
                  <w:tcW w:w="9498" w:type="dxa"/>
                  <w:gridSpan w:val="2"/>
                  <w:tcMar>
                    <w:top w:w="40" w:type="dxa"/>
                    <w:left w:w="40" w:type="dxa"/>
                    <w:bottom w:w="40" w:type="dxa"/>
                    <w:right w:w="40" w:type="dxa"/>
                  </w:tcMar>
                </w:tcPr>
                <w:p w:rsidR="006E5ADF" w:rsidRPr="00A301A9" w:rsidRDefault="00D809E3">
                  <w:pPr>
                    <w:jc w:val="center"/>
                    <w:rPr>
                      <w:lang w:val="lt-LT"/>
                    </w:rPr>
                  </w:pPr>
                  <w:r w:rsidRPr="00A301A9">
                    <w:rPr>
                      <w:b/>
                      <w:color w:val="000000"/>
                      <w:sz w:val="24"/>
                      <w:lang w:val="lt-LT"/>
                    </w:rPr>
                    <w:t>EKONOMIKOS IR INVESTICIJŲ SKYRI</w:t>
                  </w:r>
                  <w:r w:rsidR="00A301A9">
                    <w:rPr>
                      <w:b/>
                      <w:color w:val="000000"/>
                      <w:sz w:val="24"/>
                      <w:lang w:val="lt-LT"/>
                    </w:rPr>
                    <w:t>A</w:t>
                  </w:r>
                  <w:r w:rsidRPr="00A301A9">
                    <w:rPr>
                      <w:b/>
                      <w:color w:val="000000"/>
                      <w:sz w:val="24"/>
                      <w:lang w:val="lt-LT"/>
                    </w:rPr>
                    <w:t>US</w:t>
                  </w:r>
                </w:p>
              </w:tc>
            </w:tr>
            <w:tr w:rsidR="008210AC" w:rsidRPr="00A301A9" w:rsidTr="00A301A9">
              <w:trPr>
                <w:trHeight w:val="260"/>
              </w:trPr>
              <w:tc>
                <w:tcPr>
                  <w:tcW w:w="9498" w:type="dxa"/>
                  <w:gridSpan w:val="2"/>
                  <w:tcMar>
                    <w:top w:w="40" w:type="dxa"/>
                    <w:left w:w="40" w:type="dxa"/>
                    <w:bottom w:w="40" w:type="dxa"/>
                    <w:right w:w="40" w:type="dxa"/>
                  </w:tcMar>
                </w:tcPr>
                <w:p w:rsidR="006E5ADF" w:rsidRPr="00A301A9" w:rsidRDefault="00D809E3">
                  <w:pPr>
                    <w:jc w:val="center"/>
                    <w:rPr>
                      <w:lang w:val="lt-LT"/>
                    </w:rPr>
                  </w:pPr>
                  <w:r w:rsidRPr="00A301A9">
                    <w:rPr>
                      <w:b/>
                      <w:color w:val="000000"/>
                      <w:sz w:val="24"/>
                      <w:lang w:val="lt-LT"/>
                    </w:rPr>
                    <w:t>VYRIAUSI</w:t>
                  </w:r>
                  <w:r w:rsidR="00A301A9">
                    <w:rPr>
                      <w:b/>
                      <w:color w:val="000000"/>
                      <w:sz w:val="24"/>
                      <w:lang w:val="lt-LT"/>
                    </w:rPr>
                    <w:t>OJO</w:t>
                  </w:r>
                  <w:r w:rsidRPr="00A301A9">
                    <w:rPr>
                      <w:b/>
                      <w:color w:val="000000"/>
                      <w:sz w:val="24"/>
                      <w:lang w:val="lt-LT"/>
                    </w:rPr>
                    <w:t xml:space="preserve"> SPECIALIST</w:t>
                  </w:r>
                  <w:r w:rsidR="00A301A9">
                    <w:rPr>
                      <w:b/>
                      <w:color w:val="000000"/>
                      <w:sz w:val="24"/>
                      <w:lang w:val="lt-LT"/>
                    </w:rPr>
                    <w:t>O</w:t>
                  </w:r>
                </w:p>
              </w:tc>
            </w:tr>
            <w:tr w:rsidR="008210AC" w:rsidRPr="00A301A9" w:rsidTr="00A301A9">
              <w:trPr>
                <w:trHeight w:val="260"/>
              </w:trPr>
              <w:tc>
                <w:tcPr>
                  <w:tcW w:w="9498" w:type="dxa"/>
                  <w:gridSpan w:val="2"/>
                  <w:tcMar>
                    <w:top w:w="40" w:type="dxa"/>
                    <w:left w:w="40" w:type="dxa"/>
                    <w:bottom w:w="40" w:type="dxa"/>
                    <w:right w:w="40" w:type="dxa"/>
                  </w:tcMar>
                </w:tcPr>
                <w:p w:rsidR="006E5ADF" w:rsidRPr="00A301A9" w:rsidRDefault="00D809E3">
                  <w:pPr>
                    <w:jc w:val="center"/>
                    <w:rPr>
                      <w:lang w:val="lt-LT"/>
                    </w:rPr>
                  </w:pPr>
                  <w:r w:rsidRPr="00A301A9">
                    <w:rPr>
                      <w:b/>
                      <w:color w:val="000000"/>
                      <w:sz w:val="24"/>
                      <w:lang w:val="lt-LT"/>
                    </w:rPr>
                    <w:t>PAREIGYBĖS APRAŠYMAS</w:t>
                  </w:r>
                </w:p>
              </w:tc>
            </w:tr>
          </w:tbl>
          <w:p w:rsidR="006E5ADF" w:rsidRPr="00A301A9" w:rsidRDefault="006E5ADF">
            <w:pPr>
              <w:rPr>
                <w:lang w:val="lt-LT"/>
              </w:rPr>
            </w:pPr>
          </w:p>
        </w:tc>
        <w:tc>
          <w:tcPr>
            <w:tcW w:w="13" w:type="dxa"/>
          </w:tcPr>
          <w:p w:rsidR="006E5ADF" w:rsidRPr="00A301A9" w:rsidRDefault="006E5ADF">
            <w:pPr>
              <w:pStyle w:val="EmptyLayoutCell"/>
              <w:rPr>
                <w:lang w:val="lt-LT"/>
              </w:rPr>
            </w:pPr>
          </w:p>
        </w:tc>
      </w:tr>
      <w:tr w:rsidR="006E5ADF" w:rsidRPr="00A301A9">
        <w:trPr>
          <w:trHeight w:val="349"/>
        </w:trPr>
        <w:tc>
          <w:tcPr>
            <w:tcW w:w="13"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9055" w:type="dxa"/>
          </w:tcPr>
          <w:p w:rsidR="006E5ADF" w:rsidRPr="00A301A9" w:rsidRDefault="006E5ADF">
            <w:pPr>
              <w:pStyle w:val="EmptyLayoutCell"/>
              <w:rPr>
                <w:lang w:val="lt-LT"/>
              </w:rPr>
            </w:pPr>
          </w:p>
        </w:tc>
        <w:tc>
          <w:tcPr>
            <w:tcW w:w="13" w:type="dxa"/>
          </w:tcPr>
          <w:p w:rsidR="006E5ADF" w:rsidRPr="00A301A9" w:rsidRDefault="006E5ADF">
            <w:pPr>
              <w:pStyle w:val="EmptyLayoutCell"/>
              <w:rPr>
                <w:lang w:val="lt-LT"/>
              </w:rPr>
            </w:pPr>
          </w:p>
        </w:tc>
      </w:tr>
      <w:tr w:rsidR="008210AC" w:rsidRPr="00A301A9" w:rsidTr="008210AC">
        <w:tc>
          <w:tcPr>
            <w:tcW w:w="13" w:type="dxa"/>
          </w:tcPr>
          <w:p w:rsidR="006E5ADF" w:rsidRPr="00A301A9" w:rsidRDefault="006E5AD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720"/>
              </w:trPr>
              <w:tc>
                <w:tcPr>
                  <w:tcW w:w="9070" w:type="dxa"/>
                  <w:tcMar>
                    <w:top w:w="40" w:type="dxa"/>
                    <w:left w:w="40" w:type="dxa"/>
                    <w:bottom w:w="40" w:type="dxa"/>
                    <w:right w:w="40" w:type="dxa"/>
                  </w:tcMar>
                </w:tcPr>
                <w:p w:rsidR="006E5ADF" w:rsidRPr="00A301A9" w:rsidRDefault="00D809E3">
                  <w:pPr>
                    <w:jc w:val="center"/>
                    <w:rPr>
                      <w:lang w:val="lt-LT"/>
                    </w:rPr>
                  </w:pPr>
                  <w:r w:rsidRPr="00A301A9">
                    <w:rPr>
                      <w:b/>
                      <w:color w:val="000000"/>
                      <w:sz w:val="24"/>
                      <w:lang w:val="lt-LT"/>
                    </w:rPr>
                    <w:t>I SKYRIUS</w:t>
                  </w:r>
                </w:p>
                <w:p w:rsidR="006E5ADF" w:rsidRPr="00A301A9" w:rsidRDefault="00D809E3">
                  <w:pPr>
                    <w:jc w:val="center"/>
                    <w:rPr>
                      <w:lang w:val="lt-LT"/>
                    </w:rPr>
                  </w:pPr>
                  <w:r w:rsidRPr="00A301A9">
                    <w:rPr>
                      <w:b/>
                      <w:color w:val="000000"/>
                      <w:sz w:val="24"/>
                      <w:lang w:val="lt-LT"/>
                    </w:rPr>
                    <w:t>PAREIGYBĖS CHARAKTERISTIKA</w:t>
                  </w:r>
                </w:p>
              </w:tc>
            </w:tr>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1. Pareigybės lygmuo – vyriausiasis specialistas (IX lygmuo).</w:t>
                  </w:r>
                </w:p>
              </w:tc>
            </w:tr>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2. Šias pareigas einantis valstybės tarnautojas tiesiogiai pavaldus skyriaus vedėjui.</w:t>
                  </w:r>
                </w:p>
              </w:tc>
            </w:tr>
          </w:tbl>
          <w:p w:rsidR="006E5ADF" w:rsidRPr="00A301A9" w:rsidRDefault="006E5ADF">
            <w:pPr>
              <w:rPr>
                <w:lang w:val="lt-LT"/>
              </w:rPr>
            </w:pPr>
          </w:p>
        </w:tc>
      </w:tr>
      <w:tr w:rsidR="006E5ADF" w:rsidRPr="00A301A9">
        <w:trPr>
          <w:trHeight w:val="120"/>
        </w:trPr>
        <w:tc>
          <w:tcPr>
            <w:tcW w:w="13"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9055" w:type="dxa"/>
          </w:tcPr>
          <w:p w:rsidR="006E5ADF" w:rsidRPr="00A301A9" w:rsidRDefault="006E5ADF">
            <w:pPr>
              <w:pStyle w:val="EmptyLayoutCell"/>
              <w:rPr>
                <w:lang w:val="lt-LT"/>
              </w:rPr>
            </w:pPr>
          </w:p>
        </w:tc>
        <w:tc>
          <w:tcPr>
            <w:tcW w:w="13" w:type="dxa"/>
          </w:tcPr>
          <w:p w:rsidR="006E5ADF" w:rsidRPr="00A301A9" w:rsidRDefault="006E5ADF">
            <w:pPr>
              <w:pStyle w:val="EmptyLayoutCell"/>
              <w:rPr>
                <w:lang w:val="lt-LT"/>
              </w:rPr>
            </w:pPr>
          </w:p>
        </w:tc>
      </w:tr>
      <w:tr w:rsidR="008210AC" w:rsidRPr="00A301A9" w:rsidTr="008210AC">
        <w:tc>
          <w:tcPr>
            <w:tcW w:w="13" w:type="dxa"/>
          </w:tcPr>
          <w:p w:rsidR="006E5ADF" w:rsidRPr="00A301A9" w:rsidRDefault="006E5AD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600"/>
              </w:trPr>
              <w:tc>
                <w:tcPr>
                  <w:tcW w:w="9070" w:type="dxa"/>
                  <w:tcMar>
                    <w:top w:w="40" w:type="dxa"/>
                    <w:left w:w="40" w:type="dxa"/>
                    <w:bottom w:w="40" w:type="dxa"/>
                    <w:right w:w="40" w:type="dxa"/>
                  </w:tcMar>
                </w:tcPr>
                <w:p w:rsidR="006E5ADF" w:rsidRPr="00A301A9" w:rsidRDefault="00D809E3">
                  <w:pPr>
                    <w:jc w:val="center"/>
                    <w:rPr>
                      <w:lang w:val="lt-LT"/>
                    </w:rPr>
                  </w:pPr>
                  <w:r w:rsidRPr="00A301A9">
                    <w:rPr>
                      <w:b/>
                      <w:color w:val="000000"/>
                      <w:sz w:val="24"/>
                      <w:lang w:val="lt-LT"/>
                    </w:rPr>
                    <w:t>II SKYRIUS</w:t>
                  </w:r>
                </w:p>
                <w:p w:rsidR="006E5ADF" w:rsidRPr="00A301A9" w:rsidRDefault="00D809E3">
                  <w:pPr>
                    <w:jc w:val="center"/>
                    <w:rPr>
                      <w:lang w:val="lt-LT"/>
                    </w:rPr>
                  </w:pPr>
                  <w:r w:rsidRPr="00A301A9">
                    <w:rPr>
                      <w:b/>
                      <w:color w:val="000000"/>
                      <w:sz w:val="24"/>
                      <w:lang w:val="lt-LT"/>
                    </w:rPr>
                    <w:t>VEIKLOS SRITIS</w:t>
                  </w:r>
                  <w:r w:rsidRPr="00A301A9">
                    <w:rPr>
                      <w:color w:val="FFFFFF"/>
                      <w:sz w:val="24"/>
                      <w:lang w:val="lt-LT"/>
                    </w:rPr>
                    <w:t>0</w:t>
                  </w:r>
                </w:p>
              </w:tc>
            </w:tr>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3. Pagrindinė veiklos sritis:</w:t>
                  </w:r>
                  <w:r w:rsidRPr="00A301A9">
                    <w:rPr>
                      <w:color w:val="FFFFFF"/>
                      <w:sz w:val="24"/>
                      <w:lang w:val="lt-LT"/>
                    </w:rPr>
                    <w:t>0</w:t>
                  </w:r>
                </w:p>
              </w:tc>
            </w:tr>
            <w:tr w:rsidR="006E5ADF" w:rsidRPr="00A301A9">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3.1. sprendimų įgyvendinimas.</w:t>
                        </w:r>
                      </w:p>
                    </w:tc>
                  </w:tr>
                </w:tbl>
                <w:p w:rsidR="006E5ADF" w:rsidRPr="00A301A9" w:rsidRDefault="006E5ADF">
                  <w:pPr>
                    <w:rPr>
                      <w:lang w:val="lt-LT"/>
                    </w:rPr>
                  </w:pPr>
                </w:p>
              </w:tc>
            </w:tr>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4. Papildoma (-os) veiklos sritis (-ys):</w:t>
                  </w:r>
                  <w:r w:rsidRPr="00A301A9">
                    <w:rPr>
                      <w:color w:val="FFFFFF"/>
                      <w:sz w:val="24"/>
                      <w:lang w:val="lt-LT"/>
                    </w:rPr>
                    <w:t>0</w:t>
                  </w:r>
                </w:p>
              </w:tc>
            </w:tr>
            <w:tr w:rsidR="006E5ADF" w:rsidRPr="00A301A9">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4.1. stebėsena ir analizė;</w:t>
                        </w:r>
                      </w:p>
                    </w:tc>
                  </w:tr>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4.2. priežiūra ir kontrolė.</w:t>
                        </w:r>
                      </w:p>
                    </w:tc>
                  </w:tr>
                </w:tbl>
                <w:p w:rsidR="006E5ADF" w:rsidRPr="00A301A9" w:rsidRDefault="006E5ADF">
                  <w:pPr>
                    <w:rPr>
                      <w:lang w:val="lt-LT"/>
                    </w:rPr>
                  </w:pPr>
                </w:p>
              </w:tc>
            </w:tr>
          </w:tbl>
          <w:p w:rsidR="006E5ADF" w:rsidRPr="00A301A9" w:rsidRDefault="006E5ADF">
            <w:pPr>
              <w:rPr>
                <w:lang w:val="lt-LT"/>
              </w:rPr>
            </w:pPr>
          </w:p>
        </w:tc>
      </w:tr>
      <w:tr w:rsidR="006E5ADF" w:rsidRPr="00A301A9">
        <w:trPr>
          <w:trHeight w:val="126"/>
        </w:trPr>
        <w:tc>
          <w:tcPr>
            <w:tcW w:w="13"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9055" w:type="dxa"/>
          </w:tcPr>
          <w:p w:rsidR="006E5ADF" w:rsidRPr="00A301A9" w:rsidRDefault="006E5ADF">
            <w:pPr>
              <w:pStyle w:val="EmptyLayoutCell"/>
              <w:rPr>
                <w:lang w:val="lt-LT"/>
              </w:rPr>
            </w:pPr>
          </w:p>
        </w:tc>
        <w:tc>
          <w:tcPr>
            <w:tcW w:w="13" w:type="dxa"/>
          </w:tcPr>
          <w:p w:rsidR="006E5ADF" w:rsidRPr="00A301A9" w:rsidRDefault="006E5ADF">
            <w:pPr>
              <w:pStyle w:val="EmptyLayoutCell"/>
              <w:rPr>
                <w:lang w:val="lt-LT"/>
              </w:rPr>
            </w:pPr>
          </w:p>
        </w:tc>
      </w:tr>
      <w:tr w:rsidR="008210AC" w:rsidRPr="00A301A9" w:rsidTr="008210AC">
        <w:tc>
          <w:tcPr>
            <w:tcW w:w="13" w:type="dxa"/>
          </w:tcPr>
          <w:p w:rsidR="006E5ADF" w:rsidRPr="00A301A9" w:rsidRDefault="006E5AD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600"/>
              </w:trPr>
              <w:tc>
                <w:tcPr>
                  <w:tcW w:w="9070" w:type="dxa"/>
                  <w:tcMar>
                    <w:top w:w="40" w:type="dxa"/>
                    <w:left w:w="40" w:type="dxa"/>
                    <w:bottom w:w="40" w:type="dxa"/>
                    <w:right w:w="40" w:type="dxa"/>
                  </w:tcMar>
                </w:tcPr>
                <w:p w:rsidR="006E5ADF" w:rsidRPr="00A301A9" w:rsidRDefault="00D809E3">
                  <w:pPr>
                    <w:jc w:val="center"/>
                    <w:rPr>
                      <w:lang w:val="lt-LT"/>
                    </w:rPr>
                  </w:pPr>
                  <w:r w:rsidRPr="00A301A9">
                    <w:rPr>
                      <w:b/>
                      <w:color w:val="000000"/>
                      <w:sz w:val="24"/>
                      <w:lang w:val="lt-LT"/>
                    </w:rPr>
                    <w:t>III SKYRIUS</w:t>
                  </w:r>
                </w:p>
                <w:p w:rsidR="006E5ADF" w:rsidRPr="00A301A9" w:rsidRDefault="00D809E3">
                  <w:pPr>
                    <w:jc w:val="center"/>
                    <w:rPr>
                      <w:lang w:val="lt-LT"/>
                    </w:rPr>
                  </w:pPr>
                  <w:r w:rsidRPr="00A301A9">
                    <w:rPr>
                      <w:b/>
                      <w:color w:val="000000"/>
                      <w:sz w:val="24"/>
                      <w:lang w:val="lt-LT"/>
                    </w:rPr>
                    <w:t>PAREIGYBĖS SPECIALIZACIJA</w:t>
                  </w:r>
                  <w:r w:rsidRPr="00A301A9">
                    <w:rPr>
                      <w:color w:val="FFFFFF"/>
                      <w:sz w:val="24"/>
                      <w:lang w:val="lt-LT"/>
                    </w:rPr>
                    <w:t>0</w:t>
                  </w:r>
                </w:p>
              </w:tc>
            </w:tr>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5. Pagrindinės veiklos srities specializacija:</w:t>
                  </w:r>
                  <w:r w:rsidRPr="00A301A9">
                    <w:rPr>
                      <w:color w:val="FFFFFF"/>
                      <w:sz w:val="24"/>
                      <w:lang w:val="lt-LT"/>
                    </w:rPr>
                    <w:t>0</w:t>
                  </w:r>
                </w:p>
              </w:tc>
            </w:tr>
            <w:tr w:rsidR="006E5ADF" w:rsidRPr="00A301A9">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5.1. ekonomikos ir investicijų skatinimas.</w:t>
                        </w:r>
                      </w:p>
                    </w:tc>
                  </w:tr>
                </w:tbl>
                <w:p w:rsidR="006E5ADF" w:rsidRPr="00A301A9" w:rsidRDefault="006E5ADF">
                  <w:pPr>
                    <w:rPr>
                      <w:lang w:val="lt-LT"/>
                    </w:rPr>
                  </w:pPr>
                </w:p>
              </w:tc>
            </w:tr>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6. Papildomos (-ų) veiklos srities (-čių) specializacija:</w:t>
                  </w:r>
                  <w:r w:rsidRPr="00A301A9">
                    <w:rPr>
                      <w:color w:val="FFFFFF"/>
                      <w:sz w:val="24"/>
                      <w:lang w:val="lt-LT"/>
                    </w:rPr>
                    <w:t>0</w:t>
                  </w:r>
                </w:p>
              </w:tc>
            </w:tr>
            <w:tr w:rsidR="006E5ADF" w:rsidRPr="00A301A9">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6.1. ekonominių rodiklių stebėjimas ir analizė;</w:t>
                        </w:r>
                      </w:p>
                    </w:tc>
                  </w:tr>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6.2. priskirtų Savivaldybės valdomų įmonių ir įstaigų veiklos kontrolė.</w:t>
                        </w:r>
                      </w:p>
                    </w:tc>
                  </w:tr>
                </w:tbl>
                <w:p w:rsidR="006E5ADF" w:rsidRPr="00A301A9" w:rsidRDefault="006E5ADF">
                  <w:pPr>
                    <w:rPr>
                      <w:lang w:val="lt-LT"/>
                    </w:rPr>
                  </w:pPr>
                </w:p>
              </w:tc>
            </w:tr>
          </w:tbl>
          <w:p w:rsidR="006E5ADF" w:rsidRPr="00A301A9" w:rsidRDefault="006E5ADF">
            <w:pPr>
              <w:rPr>
                <w:lang w:val="lt-LT"/>
              </w:rPr>
            </w:pPr>
          </w:p>
        </w:tc>
      </w:tr>
      <w:tr w:rsidR="006E5ADF" w:rsidRPr="00A301A9">
        <w:trPr>
          <w:trHeight w:val="99"/>
        </w:trPr>
        <w:tc>
          <w:tcPr>
            <w:tcW w:w="13"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9055" w:type="dxa"/>
          </w:tcPr>
          <w:p w:rsidR="006E5ADF" w:rsidRPr="00A301A9" w:rsidRDefault="006E5ADF">
            <w:pPr>
              <w:pStyle w:val="EmptyLayoutCell"/>
              <w:rPr>
                <w:lang w:val="lt-LT"/>
              </w:rPr>
            </w:pPr>
          </w:p>
        </w:tc>
        <w:tc>
          <w:tcPr>
            <w:tcW w:w="13" w:type="dxa"/>
          </w:tcPr>
          <w:p w:rsidR="006E5ADF" w:rsidRPr="00A301A9" w:rsidRDefault="006E5ADF">
            <w:pPr>
              <w:pStyle w:val="EmptyLayoutCell"/>
              <w:rPr>
                <w:lang w:val="lt-LT"/>
              </w:rPr>
            </w:pPr>
          </w:p>
        </w:tc>
      </w:tr>
      <w:tr w:rsidR="008210AC" w:rsidRPr="00A301A9" w:rsidTr="008210AC">
        <w:tc>
          <w:tcPr>
            <w:tcW w:w="13"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600"/>
              </w:trPr>
              <w:tc>
                <w:tcPr>
                  <w:tcW w:w="9070" w:type="dxa"/>
                  <w:tcMar>
                    <w:top w:w="40" w:type="dxa"/>
                    <w:left w:w="40" w:type="dxa"/>
                    <w:bottom w:w="40" w:type="dxa"/>
                    <w:right w:w="40" w:type="dxa"/>
                  </w:tcMar>
                </w:tcPr>
                <w:p w:rsidR="006E5ADF" w:rsidRPr="00A301A9" w:rsidRDefault="00D809E3">
                  <w:pPr>
                    <w:jc w:val="center"/>
                    <w:rPr>
                      <w:lang w:val="lt-LT"/>
                    </w:rPr>
                  </w:pPr>
                  <w:r w:rsidRPr="00A301A9">
                    <w:rPr>
                      <w:b/>
                      <w:color w:val="000000"/>
                      <w:sz w:val="24"/>
                      <w:lang w:val="lt-LT"/>
                    </w:rPr>
                    <w:t>IV SKYRIUS</w:t>
                  </w:r>
                </w:p>
                <w:p w:rsidR="006E5ADF" w:rsidRPr="00A301A9" w:rsidRDefault="00D809E3">
                  <w:pPr>
                    <w:jc w:val="center"/>
                    <w:rPr>
                      <w:lang w:val="lt-LT"/>
                    </w:rPr>
                  </w:pPr>
                  <w:r w:rsidRPr="00A301A9">
                    <w:rPr>
                      <w:b/>
                      <w:color w:val="000000"/>
                      <w:sz w:val="24"/>
                      <w:lang w:val="lt-LT"/>
                    </w:rPr>
                    <w:t>FUNKCIJOS</w:t>
                  </w:r>
                </w:p>
              </w:tc>
            </w:tr>
          </w:tbl>
          <w:p w:rsidR="006E5ADF" w:rsidRPr="00A301A9" w:rsidRDefault="006E5ADF">
            <w:pPr>
              <w:rPr>
                <w:lang w:val="lt-LT"/>
              </w:rPr>
            </w:pPr>
          </w:p>
        </w:tc>
      </w:tr>
      <w:tr w:rsidR="006E5ADF" w:rsidRPr="00A301A9">
        <w:trPr>
          <w:trHeight w:val="39"/>
        </w:trPr>
        <w:tc>
          <w:tcPr>
            <w:tcW w:w="13"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9055" w:type="dxa"/>
          </w:tcPr>
          <w:p w:rsidR="006E5ADF" w:rsidRPr="00A301A9" w:rsidRDefault="006E5ADF">
            <w:pPr>
              <w:pStyle w:val="EmptyLayoutCell"/>
              <w:rPr>
                <w:lang w:val="lt-LT"/>
              </w:rPr>
            </w:pPr>
          </w:p>
        </w:tc>
        <w:tc>
          <w:tcPr>
            <w:tcW w:w="13" w:type="dxa"/>
          </w:tcPr>
          <w:p w:rsidR="006E5ADF" w:rsidRPr="00A301A9" w:rsidRDefault="006E5ADF">
            <w:pPr>
              <w:pStyle w:val="EmptyLayoutCell"/>
              <w:rPr>
                <w:lang w:val="lt-LT"/>
              </w:rPr>
            </w:pPr>
          </w:p>
        </w:tc>
      </w:tr>
      <w:tr w:rsidR="008210AC" w:rsidRPr="00A301A9" w:rsidTr="008210AC">
        <w:tc>
          <w:tcPr>
            <w:tcW w:w="13" w:type="dxa"/>
          </w:tcPr>
          <w:p w:rsidR="006E5ADF" w:rsidRPr="00A301A9" w:rsidRDefault="006E5ADF" w:rsidP="00A301A9">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7. Apdoroja su sprendimų įgyvendinimu susijusią informaciją arba prireikus koordinuoja su sprendimų įgyvendinimu susijusios informacijos apdorojimą.</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8.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9. Organizuoja sprendimų įgyvendinimo procesą arba prireikus koordinuoja sprendimų įgyvendinimo proceso organizavimą.</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10. Apdoroja su stebėsena ir (ar) analize susijusią informaciją arba prireikus koordinuoja susijusios informacijos apdorojimą.</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lastRenderedPageBreak/>
                    <w:t>11. Atlieka skaičiavimus ir prognozavimą arba prireikus koordinuoja skaičiavimų ir prognozavimų atlikimą.</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12.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13. Konsultuoja priskirtos srities klausimais.</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14. Rengia ataskaitas, išvadas ir kitus dokumentus arba prireikus koordinuoja ataskaitų, išvadų ir kitų dokumentų rengimą.</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15. Rengia ir teikia informaciją su stebėsena ir (ar) analize susijusiais sudėtingais klausimais arba prireikus koordinuoja informacijos su stebėsena ir (ar) analize susijusiais sudėtingais klausimais rengimą ir teikimą.</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16. Rengia ir teikia pasiūlymus su stebėsena ir (ar) analize susijusiais klausimais.</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17. Rengia teisės aktų projektus ir kitus susijusius dokumentus dėl stebėsenos ir (ar) analizės vykdymo arba prireikus koordinuoja teisės aktų projektų ir kitų susijusių dokumentų dėl stebėsenos ir (ar) analizės rengimą.</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18. Apdoroja su priežiūra ir (ar) kontrole susijusią informaciją arba prireikus koordinuoja susijusios informacijos apdorojimą.</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19. Rengia teisės aktų projektus ir kitus susijusius dokumentus dėl priežiūros ir (ar) kontrolės arba prireikus koordinuoja teisės aktų projektų ir kitų susijusių dokumentų dėl priežiūros ir (ar) kontrolės rengimą.</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20. Rengia ir teikia informaciją su priežiūra ir (ar) kontrole susijusiais sudėtingais klausimais arba prireikus koordinuoja informacijos su priežiūra ir (ar) kontrole susijusiais sudėtingais klausimais rengimą ir teikimą.</w:t>
                  </w:r>
                </w:p>
              </w:tc>
            </w:tr>
          </w:tbl>
          <w:p w:rsidR="006E5ADF" w:rsidRPr="00A301A9" w:rsidRDefault="006E5ADF" w:rsidP="00A301A9">
            <w:pPr>
              <w:jc w:val="both"/>
              <w:rPr>
                <w:lang w:val="lt-LT"/>
              </w:rPr>
            </w:pPr>
          </w:p>
        </w:tc>
      </w:tr>
      <w:tr w:rsidR="006E5ADF" w:rsidRPr="00A301A9">
        <w:trPr>
          <w:trHeight w:val="20"/>
        </w:trPr>
        <w:tc>
          <w:tcPr>
            <w:tcW w:w="13" w:type="dxa"/>
          </w:tcPr>
          <w:p w:rsidR="006E5ADF" w:rsidRPr="00A301A9" w:rsidRDefault="006E5ADF" w:rsidP="00A301A9">
            <w:pPr>
              <w:pStyle w:val="EmptyLayoutCell"/>
              <w:jc w:val="both"/>
              <w:rPr>
                <w:lang w:val="lt-LT"/>
              </w:rPr>
            </w:pPr>
          </w:p>
        </w:tc>
        <w:tc>
          <w:tcPr>
            <w:tcW w:w="1" w:type="dxa"/>
          </w:tcPr>
          <w:p w:rsidR="006E5ADF" w:rsidRPr="00A301A9" w:rsidRDefault="006E5ADF" w:rsidP="00A301A9">
            <w:pPr>
              <w:pStyle w:val="EmptyLayoutCell"/>
              <w:jc w:val="both"/>
              <w:rPr>
                <w:lang w:val="lt-LT"/>
              </w:rPr>
            </w:pPr>
          </w:p>
        </w:tc>
        <w:tc>
          <w:tcPr>
            <w:tcW w:w="1" w:type="dxa"/>
          </w:tcPr>
          <w:p w:rsidR="006E5ADF" w:rsidRPr="00A301A9" w:rsidRDefault="006E5ADF" w:rsidP="00A301A9">
            <w:pPr>
              <w:pStyle w:val="EmptyLayoutCell"/>
              <w:jc w:val="both"/>
              <w:rPr>
                <w:lang w:val="lt-LT"/>
              </w:rPr>
            </w:pPr>
          </w:p>
        </w:tc>
        <w:tc>
          <w:tcPr>
            <w:tcW w:w="9055" w:type="dxa"/>
          </w:tcPr>
          <w:p w:rsidR="006E5ADF" w:rsidRPr="00A301A9" w:rsidRDefault="006E5ADF" w:rsidP="00A301A9">
            <w:pPr>
              <w:pStyle w:val="EmptyLayoutCell"/>
              <w:jc w:val="both"/>
              <w:rPr>
                <w:lang w:val="lt-LT"/>
              </w:rPr>
            </w:pPr>
          </w:p>
        </w:tc>
        <w:tc>
          <w:tcPr>
            <w:tcW w:w="13" w:type="dxa"/>
          </w:tcPr>
          <w:p w:rsidR="006E5ADF" w:rsidRPr="00A301A9" w:rsidRDefault="006E5ADF" w:rsidP="00A301A9">
            <w:pPr>
              <w:pStyle w:val="EmptyLayoutCell"/>
              <w:jc w:val="both"/>
              <w:rPr>
                <w:lang w:val="lt-LT"/>
              </w:rPr>
            </w:pPr>
          </w:p>
        </w:tc>
      </w:tr>
      <w:tr w:rsidR="008210AC" w:rsidRPr="00A301A9" w:rsidTr="008210AC">
        <w:tc>
          <w:tcPr>
            <w:tcW w:w="13" w:type="dxa"/>
          </w:tcPr>
          <w:p w:rsidR="006E5ADF" w:rsidRPr="00A301A9" w:rsidRDefault="006E5ADF" w:rsidP="00A301A9">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21. Analizuoja priskirtų Savivaldybės valdomų įmonių ir įstaigų veiklos organizavimą, finansinę būklę, faktinius ir prognozuojamus ūkinės veiklos rodiklius, pajamų ir išlaidų sąmatas, metines finansines ataskaitas, sistemina informaciją, teikia siūlymus dėl veiklos efektyvumo didinimo, plėtros ar reorganizavimo.</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22. Organizuoja keleivinio transporto vežėjų išlaidų (negautų pajamų) už lengvatinį keleivių vežimą reguliaraus susisiekimo maršrutais išlaidų kompensavimą, tikrina kompensacijų pagrįstumą.</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23. Organizuoja patvirtintų kuruojamų sričių programų vykdymą, rengia ir teikia Skyriaus vedėjui veiklos, kuruojamų programų (ar jų priemonių) vykdymo (įgyvendinimo) ir kt. ataskaitas, teikia informaciją Apskaitos skyriui apie investicijas į asocijuotus ir kontroliuojamus subjektus.</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24. Vykdo Šiaulių miesto savivaldybės administracijos Finansų kontrolės taisyklėse nustatytas finansų kontrolės funkcijas.</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25. Dalyvauja rengiant Savivaldybės strateginį plėtros ir strateginį veiklos planus bei Savivaldybės biudžetą, rengia kuruojamų sričių programų ir (arba) priemonių projektus.</w:t>
                  </w:r>
                </w:p>
              </w:tc>
            </w:tr>
          </w:tbl>
          <w:p w:rsidR="006E5ADF" w:rsidRPr="00A301A9" w:rsidRDefault="006E5ADF" w:rsidP="00A301A9">
            <w:pPr>
              <w:jc w:val="both"/>
              <w:rPr>
                <w:lang w:val="lt-LT"/>
              </w:rPr>
            </w:pPr>
          </w:p>
        </w:tc>
      </w:tr>
      <w:tr w:rsidR="006E5ADF" w:rsidRPr="00A301A9">
        <w:trPr>
          <w:trHeight w:val="20"/>
        </w:trPr>
        <w:tc>
          <w:tcPr>
            <w:tcW w:w="13" w:type="dxa"/>
          </w:tcPr>
          <w:p w:rsidR="006E5ADF" w:rsidRPr="00A301A9" w:rsidRDefault="006E5ADF" w:rsidP="00A301A9">
            <w:pPr>
              <w:pStyle w:val="EmptyLayoutCell"/>
              <w:jc w:val="both"/>
              <w:rPr>
                <w:lang w:val="lt-LT"/>
              </w:rPr>
            </w:pPr>
          </w:p>
        </w:tc>
        <w:tc>
          <w:tcPr>
            <w:tcW w:w="1" w:type="dxa"/>
          </w:tcPr>
          <w:p w:rsidR="006E5ADF" w:rsidRPr="00A301A9" w:rsidRDefault="006E5ADF" w:rsidP="00A301A9">
            <w:pPr>
              <w:pStyle w:val="EmptyLayoutCell"/>
              <w:jc w:val="both"/>
              <w:rPr>
                <w:lang w:val="lt-LT"/>
              </w:rPr>
            </w:pPr>
          </w:p>
        </w:tc>
        <w:tc>
          <w:tcPr>
            <w:tcW w:w="1" w:type="dxa"/>
          </w:tcPr>
          <w:p w:rsidR="006E5ADF" w:rsidRPr="00A301A9" w:rsidRDefault="006E5ADF" w:rsidP="00A301A9">
            <w:pPr>
              <w:pStyle w:val="EmptyLayoutCell"/>
              <w:jc w:val="both"/>
              <w:rPr>
                <w:lang w:val="lt-LT"/>
              </w:rPr>
            </w:pPr>
          </w:p>
        </w:tc>
        <w:tc>
          <w:tcPr>
            <w:tcW w:w="9055" w:type="dxa"/>
          </w:tcPr>
          <w:p w:rsidR="006E5ADF" w:rsidRPr="00A301A9" w:rsidRDefault="006E5ADF" w:rsidP="00A301A9">
            <w:pPr>
              <w:pStyle w:val="EmptyLayoutCell"/>
              <w:jc w:val="both"/>
              <w:rPr>
                <w:lang w:val="lt-LT"/>
              </w:rPr>
            </w:pPr>
          </w:p>
        </w:tc>
        <w:tc>
          <w:tcPr>
            <w:tcW w:w="13" w:type="dxa"/>
          </w:tcPr>
          <w:p w:rsidR="006E5ADF" w:rsidRPr="00A301A9" w:rsidRDefault="006E5ADF" w:rsidP="00A301A9">
            <w:pPr>
              <w:pStyle w:val="EmptyLayoutCell"/>
              <w:jc w:val="both"/>
              <w:rPr>
                <w:lang w:val="lt-LT"/>
              </w:rPr>
            </w:pPr>
          </w:p>
        </w:tc>
      </w:tr>
      <w:tr w:rsidR="008210AC" w:rsidRPr="00A301A9" w:rsidTr="008210AC">
        <w:tc>
          <w:tcPr>
            <w:tcW w:w="13" w:type="dxa"/>
          </w:tcPr>
          <w:p w:rsidR="006E5ADF" w:rsidRPr="00A301A9" w:rsidRDefault="006E5ADF" w:rsidP="00A301A9">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26. Vykdo kitus nenuolatinio pobūdžio su struktūrinio padalinio veikla susijusius pavedimus.</w:t>
                  </w:r>
                </w:p>
              </w:tc>
            </w:tr>
          </w:tbl>
          <w:p w:rsidR="006E5ADF" w:rsidRPr="00A301A9" w:rsidRDefault="006E5ADF" w:rsidP="00A301A9">
            <w:pPr>
              <w:jc w:val="both"/>
              <w:rPr>
                <w:lang w:val="lt-LT"/>
              </w:rPr>
            </w:pPr>
          </w:p>
        </w:tc>
      </w:tr>
      <w:tr w:rsidR="006E5ADF" w:rsidRPr="00A301A9">
        <w:trPr>
          <w:trHeight w:val="139"/>
        </w:trPr>
        <w:tc>
          <w:tcPr>
            <w:tcW w:w="13" w:type="dxa"/>
          </w:tcPr>
          <w:p w:rsidR="006E5ADF" w:rsidRPr="00A301A9" w:rsidRDefault="006E5ADF" w:rsidP="00A301A9">
            <w:pPr>
              <w:pStyle w:val="EmptyLayoutCell"/>
              <w:jc w:val="both"/>
              <w:rPr>
                <w:lang w:val="lt-LT"/>
              </w:rPr>
            </w:pPr>
          </w:p>
        </w:tc>
        <w:tc>
          <w:tcPr>
            <w:tcW w:w="1" w:type="dxa"/>
          </w:tcPr>
          <w:p w:rsidR="006E5ADF" w:rsidRPr="00A301A9" w:rsidRDefault="006E5ADF" w:rsidP="00A301A9">
            <w:pPr>
              <w:pStyle w:val="EmptyLayoutCell"/>
              <w:jc w:val="both"/>
              <w:rPr>
                <w:lang w:val="lt-LT"/>
              </w:rPr>
            </w:pPr>
          </w:p>
        </w:tc>
        <w:tc>
          <w:tcPr>
            <w:tcW w:w="1" w:type="dxa"/>
          </w:tcPr>
          <w:p w:rsidR="006E5ADF" w:rsidRPr="00A301A9" w:rsidRDefault="006E5ADF" w:rsidP="00A301A9">
            <w:pPr>
              <w:pStyle w:val="EmptyLayoutCell"/>
              <w:jc w:val="both"/>
              <w:rPr>
                <w:lang w:val="lt-LT"/>
              </w:rPr>
            </w:pPr>
          </w:p>
        </w:tc>
        <w:tc>
          <w:tcPr>
            <w:tcW w:w="9055" w:type="dxa"/>
          </w:tcPr>
          <w:p w:rsidR="006E5ADF" w:rsidRPr="00A301A9" w:rsidRDefault="006E5ADF" w:rsidP="00A301A9">
            <w:pPr>
              <w:pStyle w:val="EmptyLayoutCell"/>
              <w:jc w:val="both"/>
              <w:rPr>
                <w:lang w:val="lt-LT"/>
              </w:rPr>
            </w:pPr>
          </w:p>
        </w:tc>
        <w:tc>
          <w:tcPr>
            <w:tcW w:w="13" w:type="dxa"/>
          </w:tcPr>
          <w:p w:rsidR="006E5ADF" w:rsidRPr="00A301A9" w:rsidRDefault="006E5ADF" w:rsidP="00A301A9">
            <w:pPr>
              <w:pStyle w:val="EmptyLayoutCell"/>
              <w:jc w:val="both"/>
              <w:rPr>
                <w:lang w:val="lt-LT"/>
              </w:rPr>
            </w:pPr>
          </w:p>
        </w:tc>
      </w:tr>
      <w:tr w:rsidR="008210AC" w:rsidRPr="00A301A9" w:rsidTr="008210AC">
        <w:tc>
          <w:tcPr>
            <w:tcW w:w="13" w:type="dxa"/>
          </w:tcPr>
          <w:p w:rsidR="006E5ADF" w:rsidRPr="00A301A9" w:rsidRDefault="006E5ADF" w:rsidP="00A301A9">
            <w:pPr>
              <w:pStyle w:val="EmptyLayoutCell"/>
              <w:jc w:val="both"/>
              <w:rPr>
                <w:lang w:val="lt-LT"/>
              </w:rPr>
            </w:pPr>
          </w:p>
        </w:tc>
        <w:tc>
          <w:tcPr>
            <w:tcW w:w="1" w:type="dxa"/>
          </w:tcPr>
          <w:p w:rsidR="006E5ADF" w:rsidRPr="00A301A9" w:rsidRDefault="006E5ADF" w:rsidP="00A301A9">
            <w:pPr>
              <w:pStyle w:val="EmptyLayoutCell"/>
              <w:jc w:val="both"/>
              <w:rPr>
                <w:lang w:val="lt-LT"/>
              </w:rPr>
            </w:pPr>
          </w:p>
        </w:tc>
        <w:tc>
          <w:tcPr>
            <w:tcW w:w="1" w:type="dxa"/>
          </w:tcPr>
          <w:p w:rsidR="006E5ADF" w:rsidRPr="00A301A9" w:rsidRDefault="006E5ADF" w:rsidP="00A301A9">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600"/>
              </w:trPr>
              <w:tc>
                <w:tcPr>
                  <w:tcW w:w="9070" w:type="dxa"/>
                  <w:tcMar>
                    <w:top w:w="40" w:type="dxa"/>
                    <w:left w:w="40" w:type="dxa"/>
                    <w:bottom w:w="40" w:type="dxa"/>
                    <w:right w:w="40" w:type="dxa"/>
                  </w:tcMar>
                </w:tcPr>
                <w:p w:rsidR="006E5ADF" w:rsidRPr="00A301A9" w:rsidRDefault="00D809E3" w:rsidP="00A301A9">
                  <w:pPr>
                    <w:jc w:val="center"/>
                    <w:rPr>
                      <w:lang w:val="lt-LT"/>
                    </w:rPr>
                  </w:pPr>
                  <w:r w:rsidRPr="00A301A9">
                    <w:rPr>
                      <w:b/>
                      <w:color w:val="000000"/>
                      <w:sz w:val="24"/>
                      <w:lang w:val="lt-LT"/>
                    </w:rPr>
                    <w:t>V SKYRIUS</w:t>
                  </w:r>
                </w:p>
                <w:p w:rsidR="006E5ADF" w:rsidRPr="00A301A9" w:rsidRDefault="00D809E3" w:rsidP="00A301A9">
                  <w:pPr>
                    <w:jc w:val="center"/>
                    <w:rPr>
                      <w:lang w:val="lt-LT"/>
                    </w:rPr>
                  </w:pPr>
                  <w:r w:rsidRPr="00A301A9">
                    <w:rPr>
                      <w:b/>
                      <w:color w:val="000000"/>
                      <w:sz w:val="24"/>
                      <w:lang w:val="lt-LT"/>
                    </w:rPr>
                    <w:t>SPECIALIEJI REIKALAVIMAI</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27. Išsilavinimo ir darbo patirties reikalavimai:</w:t>
                  </w:r>
                  <w:r w:rsidRPr="00A301A9">
                    <w:rPr>
                      <w:color w:val="FFFFFF"/>
                      <w:sz w:val="24"/>
                      <w:lang w:val="lt-LT"/>
                    </w:rPr>
                    <w:t>0</w:t>
                  </w:r>
                </w:p>
              </w:tc>
            </w:tr>
            <w:tr w:rsidR="006E5ADF" w:rsidRPr="00A301A9">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lastRenderedPageBreak/>
                                <w:t xml:space="preserve">27.1. išsilavinimas – aukštasis universitetinis išsilavinimas (ne žemesnis kaip bakalauro kvalifikacinis laipsnis) arba jam lygiavertė aukštojo mokslo kvalifikacija; </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27.2. studijų kryptis – ekonomika;</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27.3. studijų kryptis – apskaita;</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27.4. studijų kryptis – finansai;</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27.5. studijų kryptis – viešasis administravimas;</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arba:</w:t>
                              </w:r>
                            </w:p>
                          </w:tc>
                        </w:tr>
                      </w:tbl>
                      <w:p w:rsidR="006E5ADF" w:rsidRPr="00A301A9" w:rsidRDefault="006E5ADF" w:rsidP="00A301A9">
                        <w:pPr>
                          <w:jc w:val="both"/>
                          <w:rPr>
                            <w:lang w:val="lt-LT"/>
                          </w:rPr>
                        </w:pPr>
                      </w:p>
                    </w:tc>
                  </w:tr>
                  <w:tr w:rsidR="006E5ADF" w:rsidRPr="00A301A9">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 xml:space="preserve">27.6. išsilavinimas – aukštasis universitetinis išsilavinimas (ne žemesnis kaip bakalauro kvalifikacinis laipsnis) arba jam lygiavertė aukštojo mokslo kvalifikacija; </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27.7. darbo patirtis – buhalterinės apskaitos tvarkymo patirtis;</w:t>
                              </w:r>
                            </w:p>
                          </w:tc>
                        </w:tr>
                        <w:tr w:rsidR="006E5ADF" w:rsidRPr="00A301A9">
                          <w:trPr>
                            <w:trHeight w:val="260"/>
                          </w:trPr>
                          <w:tc>
                            <w:tcPr>
                              <w:tcW w:w="9070" w:type="dxa"/>
                              <w:tcMar>
                                <w:top w:w="40" w:type="dxa"/>
                                <w:left w:w="40" w:type="dxa"/>
                                <w:bottom w:w="40" w:type="dxa"/>
                                <w:right w:w="40" w:type="dxa"/>
                              </w:tcMar>
                            </w:tcPr>
                            <w:p w:rsidR="006E5ADF" w:rsidRPr="00A301A9" w:rsidRDefault="00D809E3" w:rsidP="00A301A9">
                              <w:pPr>
                                <w:jc w:val="both"/>
                                <w:rPr>
                                  <w:lang w:val="lt-LT"/>
                                </w:rPr>
                              </w:pPr>
                              <w:r w:rsidRPr="00A301A9">
                                <w:rPr>
                                  <w:color w:val="000000"/>
                                  <w:sz w:val="24"/>
                                  <w:lang w:val="lt-LT"/>
                                </w:rPr>
                                <w:t xml:space="preserve">27.8. darbo patirties trukmė – ne mažiau kaip 1 metai. </w:t>
                              </w:r>
                            </w:p>
                          </w:tc>
                        </w:tr>
                      </w:tbl>
                      <w:p w:rsidR="006E5ADF" w:rsidRPr="00A301A9" w:rsidRDefault="006E5ADF" w:rsidP="00A301A9">
                        <w:pPr>
                          <w:jc w:val="both"/>
                          <w:rPr>
                            <w:lang w:val="lt-LT"/>
                          </w:rPr>
                        </w:pPr>
                      </w:p>
                    </w:tc>
                  </w:tr>
                </w:tbl>
                <w:p w:rsidR="006E5ADF" w:rsidRPr="00A301A9" w:rsidRDefault="006E5ADF" w:rsidP="00A301A9">
                  <w:pPr>
                    <w:jc w:val="both"/>
                    <w:rPr>
                      <w:lang w:val="lt-LT"/>
                    </w:rPr>
                  </w:pPr>
                </w:p>
              </w:tc>
            </w:tr>
          </w:tbl>
          <w:p w:rsidR="006E5ADF" w:rsidRPr="00A301A9" w:rsidRDefault="006E5ADF" w:rsidP="00A301A9">
            <w:pPr>
              <w:jc w:val="both"/>
              <w:rPr>
                <w:lang w:val="lt-LT"/>
              </w:rPr>
            </w:pPr>
          </w:p>
        </w:tc>
      </w:tr>
      <w:tr w:rsidR="006E5ADF" w:rsidRPr="00A301A9">
        <w:trPr>
          <w:trHeight w:val="62"/>
        </w:trPr>
        <w:tc>
          <w:tcPr>
            <w:tcW w:w="13"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9055" w:type="dxa"/>
          </w:tcPr>
          <w:p w:rsidR="006E5ADF" w:rsidRPr="00A301A9" w:rsidRDefault="006E5ADF">
            <w:pPr>
              <w:pStyle w:val="EmptyLayoutCell"/>
              <w:rPr>
                <w:lang w:val="lt-LT"/>
              </w:rPr>
            </w:pPr>
          </w:p>
        </w:tc>
        <w:tc>
          <w:tcPr>
            <w:tcW w:w="13" w:type="dxa"/>
          </w:tcPr>
          <w:p w:rsidR="006E5ADF" w:rsidRPr="00A301A9" w:rsidRDefault="006E5ADF">
            <w:pPr>
              <w:pStyle w:val="EmptyLayoutCell"/>
              <w:rPr>
                <w:lang w:val="lt-LT"/>
              </w:rPr>
            </w:pPr>
          </w:p>
        </w:tc>
      </w:tr>
      <w:tr w:rsidR="008210AC" w:rsidRPr="00A301A9" w:rsidTr="008210AC">
        <w:tc>
          <w:tcPr>
            <w:tcW w:w="13"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600"/>
              </w:trPr>
              <w:tc>
                <w:tcPr>
                  <w:tcW w:w="9070" w:type="dxa"/>
                  <w:tcMar>
                    <w:top w:w="40" w:type="dxa"/>
                    <w:left w:w="40" w:type="dxa"/>
                    <w:bottom w:w="40" w:type="dxa"/>
                    <w:right w:w="40" w:type="dxa"/>
                  </w:tcMar>
                </w:tcPr>
                <w:p w:rsidR="006E5ADF" w:rsidRPr="00A301A9" w:rsidRDefault="00D809E3">
                  <w:pPr>
                    <w:jc w:val="center"/>
                    <w:rPr>
                      <w:lang w:val="lt-LT"/>
                    </w:rPr>
                  </w:pPr>
                  <w:r w:rsidRPr="00A301A9">
                    <w:rPr>
                      <w:b/>
                      <w:color w:val="000000"/>
                      <w:sz w:val="24"/>
                      <w:lang w:val="lt-LT"/>
                    </w:rPr>
                    <w:t>VI SKYRIUS</w:t>
                  </w:r>
                </w:p>
                <w:p w:rsidR="006E5ADF" w:rsidRPr="00A301A9" w:rsidRDefault="00D809E3">
                  <w:pPr>
                    <w:jc w:val="center"/>
                    <w:rPr>
                      <w:lang w:val="lt-LT"/>
                    </w:rPr>
                  </w:pPr>
                  <w:r w:rsidRPr="00A301A9">
                    <w:rPr>
                      <w:b/>
                      <w:color w:val="000000"/>
                      <w:sz w:val="24"/>
                      <w:lang w:val="lt-LT"/>
                    </w:rPr>
                    <w:t>KOMPETENCIJOS</w:t>
                  </w:r>
                </w:p>
              </w:tc>
            </w:tr>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28. Bendrosios kompetencijos ir jų pakankami lygiai:</w:t>
                  </w:r>
                  <w:r w:rsidRPr="00A301A9">
                    <w:rPr>
                      <w:color w:val="FFFFFF"/>
                      <w:sz w:val="24"/>
                      <w:lang w:val="lt-LT"/>
                    </w:rPr>
                    <w:t>0</w:t>
                  </w:r>
                </w:p>
              </w:tc>
            </w:tr>
            <w:tr w:rsidR="006E5ADF" w:rsidRPr="00A301A9">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28.1. vertės visuomenei kūrimas – 3;</w:t>
                        </w:r>
                      </w:p>
                    </w:tc>
                  </w:tr>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28.2. organizuotumas – 3;</w:t>
                        </w:r>
                      </w:p>
                    </w:tc>
                  </w:tr>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28.3. patikimumas ir atsakingumas – 3;</w:t>
                        </w:r>
                      </w:p>
                    </w:tc>
                  </w:tr>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28.4. analizė ir pagrindimas – 4;</w:t>
                        </w:r>
                      </w:p>
                    </w:tc>
                  </w:tr>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28.5. komunikacija – 3.</w:t>
                        </w:r>
                      </w:p>
                    </w:tc>
                  </w:tr>
                </w:tbl>
                <w:p w:rsidR="006E5ADF" w:rsidRPr="00A301A9" w:rsidRDefault="006E5ADF">
                  <w:pPr>
                    <w:rPr>
                      <w:lang w:val="lt-LT"/>
                    </w:rPr>
                  </w:pPr>
                </w:p>
              </w:tc>
            </w:tr>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29. Specifinės kompetencijos ir jų pakankami lygiai:</w:t>
                  </w:r>
                  <w:r w:rsidRPr="00A301A9">
                    <w:rPr>
                      <w:color w:val="FFFFFF"/>
                      <w:sz w:val="24"/>
                      <w:lang w:val="lt-LT"/>
                    </w:rPr>
                    <w:t>0</w:t>
                  </w:r>
                </w:p>
              </w:tc>
            </w:tr>
            <w:tr w:rsidR="006E5ADF" w:rsidRPr="00A301A9">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29.1. informacijos valdymas – 3;</w:t>
                        </w:r>
                      </w:p>
                    </w:tc>
                  </w:tr>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29.2. kontrolės ir priežiūros proceso valdymas – 3.</w:t>
                        </w:r>
                      </w:p>
                    </w:tc>
                  </w:tr>
                </w:tbl>
                <w:p w:rsidR="006E5ADF" w:rsidRPr="00A301A9" w:rsidRDefault="006E5ADF">
                  <w:pPr>
                    <w:rPr>
                      <w:lang w:val="lt-LT"/>
                    </w:rPr>
                  </w:pPr>
                </w:p>
              </w:tc>
            </w:tr>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30. Profesinės kompetencijos ir jų pakankami lygiai:</w:t>
                  </w:r>
                  <w:r w:rsidRPr="00A301A9">
                    <w:rPr>
                      <w:color w:val="FFFFFF"/>
                      <w:sz w:val="24"/>
                      <w:lang w:val="lt-LT"/>
                    </w:rPr>
                    <w:t>0</w:t>
                  </w:r>
                </w:p>
              </w:tc>
            </w:tr>
            <w:tr w:rsidR="006E5ADF" w:rsidRPr="00A301A9">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E5ADF" w:rsidRPr="00A301A9">
                    <w:trPr>
                      <w:trHeight w:val="260"/>
                    </w:trPr>
                    <w:tc>
                      <w:tcPr>
                        <w:tcW w:w="9070"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30.1. finansų valdymas ir apskaita – 3.</w:t>
                        </w:r>
                      </w:p>
                    </w:tc>
                  </w:tr>
                </w:tbl>
                <w:p w:rsidR="006E5ADF" w:rsidRPr="00A301A9" w:rsidRDefault="006E5ADF">
                  <w:pPr>
                    <w:rPr>
                      <w:lang w:val="lt-LT"/>
                    </w:rPr>
                  </w:pPr>
                </w:p>
              </w:tc>
            </w:tr>
          </w:tbl>
          <w:p w:rsidR="006E5ADF" w:rsidRPr="00A301A9" w:rsidRDefault="006E5ADF">
            <w:pPr>
              <w:rPr>
                <w:lang w:val="lt-LT"/>
              </w:rPr>
            </w:pPr>
          </w:p>
        </w:tc>
      </w:tr>
      <w:tr w:rsidR="006E5ADF" w:rsidRPr="00A301A9">
        <w:trPr>
          <w:trHeight w:val="517"/>
        </w:trPr>
        <w:tc>
          <w:tcPr>
            <w:tcW w:w="13"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9055" w:type="dxa"/>
          </w:tcPr>
          <w:p w:rsidR="006E5ADF" w:rsidRPr="00A301A9" w:rsidRDefault="006E5ADF">
            <w:pPr>
              <w:pStyle w:val="EmptyLayoutCell"/>
              <w:rPr>
                <w:lang w:val="lt-LT"/>
              </w:rPr>
            </w:pPr>
          </w:p>
        </w:tc>
        <w:tc>
          <w:tcPr>
            <w:tcW w:w="13" w:type="dxa"/>
          </w:tcPr>
          <w:p w:rsidR="006E5ADF" w:rsidRPr="00A301A9" w:rsidRDefault="006E5ADF">
            <w:pPr>
              <w:pStyle w:val="EmptyLayoutCell"/>
              <w:rPr>
                <w:lang w:val="lt-LT"/>
              </w:rPr>
            </w:pPr>
          </w:p>
        </w:tc>
      </w:tr>
      <w:tr w:rsidR="008210AC" w:rsidRPr="00A301A9" w:rsidTr="008210AC">
        <w:tc>
          <w:tcPr>
            <w:tcW w:w="13"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6E5ADF" w:rsidRPr="00A301A9">
              <w:trPr>
                <w:trHeight w:val="260"/>
              </w:trPr>
              <w:tc>
                <w:tcPr>
                  <w:tcW w:w="3401" w:type="dxa"/>
                  <w:tcMar>
                    <w:top w:w="40" w:type="dxa"/>
                    <w:left w:w="40" w:type="dxa"/>
                    <w:bottom w:w="40" w:type="dxa"/>
                    <w:right w:w="40" w:type="dxa"/>
                  </w:tcMar>
                </w:tcPr>
                <w:p w:rsidR="006E5ADF" w:rsidRPr="00A301A9" w:rsidRDefault="00D809E3">
                  <w:pPr>
                    <w:rPr>
                      <w:lang w:val="lt-LT"/>
                    </w:rPr>
                  </w:pPr>
                  <w:r w:rsidRPr="00A301A9">
                    <w:rPr>
                      <w:color w:val="000000"/>
                      <w:sz w:val="24"/>
                      <w:lang w:val="lt-LT"/>
                    </w:rPr>
                    <w:t>Susipažinau</w:t>
                  </w:r>
                </w:p>
              </w:tc>
              <w:tc>
                <w:tcPr>
                  <w:tcW w:w="5669" w:type="dxa"/>
                  <w:tcMar>
                    <w:top w:w="40" w:type="dxa"/>
                    <w:left w:w="40" w:type="dxa"/>
                    <w:bottom w:w="40" w:type="dxa"/>
                    <w:right w:w="40" w:type="dxa"/>
                  </w:tcMar>
                </w:tcPr>
                <w:p w:rsidR="006E5ADF" w:rsidRPr="00A301A9" w:rsidRDefault="006E5ADF">
                  <w:pPr>
                    <w:rPr>
                      <w:lang w:val="lt-LT"/>
                    </w:rPr>
                  </w:pPr>
                </w:p>
              </w:tc>
            </w:tr>
            <w:tr w:rsidR="006E5ADF" w:rsidRPr="00A301A9">
              <w:trPr>
                <w:trHeight w:val="260"/>
              </w:trPr>
              <w:tc>
                <w:tcPr>
                  <w:tcW w:w="3401" w:type="dxa"/>
                  <w:tcBorders>
                    <w:bottom w:val="single" w:sz="2" w:space="0" w:color="000000"/>
                  </w:tcBorders>
                  <w:tcMar>
                    <w:top w:w="40" w:type="dxa"/>
                    <w:left w:w="40" w:type="dxa"/>
                    <w:bottom w:w="40" w:type="dxa"/>
                    <w:right w:w="40" w:type="dxa"/>
                  </w:tcMar>
                </w:tcPr>
                <w:p w:rsidR="006E5ADF" w:rsidRPr="00A301A9" w:rsidRDefault="006E5ADF">
                  <w:pPr>
                    <w:rPr>
                      <w:lang w:val="lt-LT"/>
                    </w:rPr>
                  </w:pPr>
                </w:p>
              </w:tc>
              <w:tc>
                <w:tcPr>
                  <w:tcW w:w="5669" w:type="dxa"/>
                  <w:tcMar>
                    <w:top w:w="40" w:type="dxa"/>
                    <w:left w:w="40" w:type="dxa"/>
                    <w:bottom w:w="40" w:type="dxa"/>
                    <w:right w:w="40" w:type="dxa"/>
                  </w:tcMar>
                </w:tcPr>
                <w:p w:rsidR="006E5ADF" w:rsidRPr="00A301A9" w:rsidRDefault="006E5ADF">
                  <w:pPr>
                    <w:rPr>
                      <w:lang w:val="lt-LT"/>
                    </w:rPr>
                  </w:pPr>
                </w:p>
              </w:tc>
            </w:tr>
            <w:tr w:rsidR="006E5ADF" w:rsidRPr="00A301A9">
              <w:trPr>
                <w:trHeight w:val="260"/>
              </w:trPr>
              <w:tc>
                <w:tcPr>
                  <w:tcW w:w="3401" w:type="dxa"/>
                  <w:tcMar>
                    <w:top w:w="40" w:type="dxa"/>
                    <w:left w:w="40" w:type="dxa"/>
                    <w:bottom w:w="40" w:type="dxa"/>
                    <w:right w:w="40" w:type="dxa"/>
                  </w:tcMar>
                </w:tcPr>
                <w:p w:rsidR="006E5ADF" w:rsidRPr="00A301A9" w:rsidRDefault="00D809E3">
                  <w:pPr>
                    <w:rPr>
                      <w:lang w:val="lt-LT"/>
                    </w:rPr>
                  </w:pPr>
                  <w:r w:rsidRPr="00A301A9">
                    <w:rPr>
                      <w:color w:val="000000"/>
                      <w:lang w:val="lt-LT"/>
                    </w:rPr>
                    <w:t>(Parašas)</w:t>
                  </w:r>
                </w:p>
              </w:tc>
              <w:tc>
                <w:tcPr>
                  <w:tcW w:w="5669" w:type="dxa"/>
                  <w:tcMar>
                    <w:top w:w="40" w:type="dxa"/>
                    <w:left w:w="40" w:type="dxa"/>
                    <w:bottom w:w="40" w:type="dxa"/>
                    <w:right w:w="40" w:type="dxa"/>
                  </w:tcMar>
                </w:tcPr>
                <w:p w:rsidR="006E5ADF" w:rsidRPr="00A301A9" w:rsidRDefault="006E5ADF">
                  <w:pPr>
                    <w:rPr>
                      <w:lang w:val="lt-LT"/>
                    </w:rPr>
                  </w:pPr>
                </w:p>
              </w:tc>
            </w:tr>
            <w:tr w:rsidR="006E5ADF" w:rsidRPr="00A301A9">
              <w:trPr>
                <w:trHeight w:val="260"/>
              </w:trPr>
              <w:tc>
                <w:tcPr>
                  <w:tcW w:w="3401" w:type="dxa"/>
                  <w:tcBorders>
                    <w:bottom w:val="single" w:sz="2" w:space="0" w:color="000000"/>
                  </w:tcBorders>
                  <w:tcMar>
                    <w:top w:w="40" w:type="dxa"/>
                    <w:left w:w="40" w:type="dxa"/>
                    <w:bottom w:w="40" w:type="dxa"/>
                    <w:right w:w="40" w:type="dxa"/>
                  </w:tcMar>
                </w:tcPr>
                <w:p w:rsidR="006E5ADF" w:rsidRPr="00A301A9" w:rsidRDefault="006E5ADF">
                  <w:pPr>
                    <w:rPr>
                      <w:lang w:val="lt-LT"/>
                    </w:rPr>
                  </w:pPr>
                </w:p>
              </w:tc>
              <w:tc>
                <w:tcPr>
                  <w:tcW w:w="5669" w:type="dxa"/>
                  <w:tcMar>
                    <w:top w:w="40" w:type="dxa"/>
                    <w:left w:w="40" w:type="dxa"/>
                    <w:bottom w:w="40" w:type="dxa"/>
                    <w:right w:w="40" w:type="dxa"/>
                  </w:tcMar>
                </w:tcPr>
                <w:p w:rsidR="006E5ADF" w:rsidRPr="00A301A9" w:rsidRDefault="006E5ADF">
                  <w:pPr>
                    <w:rPr>
                      <w:lang w:val="lt-LT"/>
                    </w:rPr>
                  </w:pPr>
                </w:p>
              </w:tc>
            </w:tr>
            <w:tr w:rsidR="006E5ADF" w:rsidRPr="00A301A9">
              <w:trPr>
                <w:trHeight w:val="260"/>
              </w:trPr>
              <w:tc>
                <w:tcPr>
                  <w:tcW w:w="3401" w:type="dxa"/>
                  <w:tcMar>
                    <w:top w:w="40" w:type="dxa"/>
                    <w:left w:w="40" w:type="dxa"/>
                    <w:bottom w:w="40" w:type="dxa"/>
                    <w:right w:w="40" w:type="dxa"/>
                  </w:tcMar>
                </w:tcPr>
                <w:p w:rsidR="006E5ADF" w:rsidRPr="00A301A9" w:rsidRDefault="00D809E3">
                  <w:pPr>
                    <w:rPr>
                      <w:lang w:val="lt-LT"/>
                    </w:rPr>
                  </w:pPr>
                  <w:r w:rsidRPr="00A301A9">
                    <w:rPr>
                      <w:color w:val="000000"/>
                      <w:lang w:val="lt-LT"/>
                    </w:rPr>
                    <w:t>(Vardas ir pavardė)</w:t>
                  </w:r>
                </w:p>
              </w:tc>
              <w:tc>
                <w:tcPr>
                  <w:tcW w:w="5669" w:type="dxa"/>
                  <w:tcMar>
                    <w:top w:w="40" w:type="dxa"/>
                    <w:left w:w="40" w:type="dxa"/>
                    <w:bottom w:w="40" w:type="dxa"/>
                    <w:right w:w="40" w:type="dxa"/>
                  </w:tcMar>
                </w:tcPr>
                <w:p w:rsidR="006E5ADF" w:rsidRPr="00A301A9" w:rsidRDefault="006E5ADF">
                  <w:pPr>
                    <w:rPr>
                      <w:lang w:val="lt-LT"/>
                    </w:rPr>
                  </w:pPr>
                </w:p>
              </w:tc>
            </w:tr>
            <w:tr w:rsidR="006E5ADF" w:rsidRPr="00A301A9">
              <w:trPr>
                <w:trHeight w:val="260"/>
              </w:trPr>
              <w:tc>
                <w:tcPr>
                  <w:tcW w:w="3401" w:type="dxa"/>
                  <w:tcBorders>
                    <w:bottom w:val="single" w:sz="2" w:space="0" w:color="000000"/>
                  </w:tcBorders>
                  <w:tcMar>
                    <w:top w:w="40" w:type="dxa"/>
                    <w:left w:w="40" w:type="dxa"/>
                    <w:bottom w:w="40" w:type="dxa"/>
                    <w:right w:w="40" w:type="dxa"/>
                  </w:tcMar>
                </w:tcPr>
                <w:p w:rsidR="006E5ADF" w:rsidRPr="00A301A9" w:rsidRDefault="006E5ADF">
                  <w:pPr>
                    <w:rPr>
                      <w:lang w:val="lt-LT"/>
                    </w:rPr>
                  </w:pPr>
                </w:p>
              </w:tc>
              <w:tc>
                <w:tcPr>
                  <w:tcW w:w="5669" w:type="dxa"/>
                  <w:tcMar>
                    <w:top w:w="40" w:type="dxa"/>
                    <w:left w:w="40" w:type="dxa"/>
                    <w:bottom w:w="40" w:type="dxa"/>
                    <w:right w:w="40" w:type="dxa"/>
                  </w:tcMar>
                </w:tcPr>
                <w:p w:rsidR="006E5ADF" w:rsidRPr="00A301A9" w:rsidRDefault="006E5ADF">
                  <w:pPr>
                    <w:rPr>
                      <w:lang w:val="lt-LT"/>
                    </w:rPr>
                  </w:pPr>
                </w:p>
              </w:tc>
            </w:tr>
            <w:tr w:rsidR="006E5ADF" w:rsidRPr="00A301A9">
              <w:trPr>
                <w:trHeight w:val="260"/>
              </w:trPr>
              <w:tc>
                <w:tcPr>
                  <w:tcW w:w="3401" w:type="dxa"/>
                  <w:tcMar>
                    <w:top w:w="40" w:type="dxa"/>
                    <w:left w:w="40" w:type="dxa"/>
                    <w:bottom w:w="40" w:type="dxa"/>
                    <w:right w:w="40" w:type="dxa"/>
                  </w:tcMar>
                </w:tcPr>
                <w:p w:rsidR="006E5ADF" w:rsidRPr="00A301A9" w:rsidRDefault="00D809E3">
                  <w:pPr>
                    <w:rPr>
                      <w:lang w:val="lt-LT"/>
                    </w:rPr>
                  </w:pPr>
                  <w:r w:rsidRPr="00A301A9">
                    <w:rPr>
                      <w:color w:val="000000"/>
                      <w:lang w:val="lt-LT"/>
                    </w:rPr>
                    <w:t>(Data)</w:t>
                  </w:r>
                </w:p>
              </w:tc>
              <w:tc>
                <w:tcPr>
                  <w:tcW w:w="5669" w:type="dxa"/>
                  <w:tcMar>
                    <w:top w:w="40" w:type="dxa"/>
                    <w:left w:w="40" w:type="dxa"/>
                    <w:bottom w:w="40" w:type="dxa"/>
                    <w:right w:w="40" w:type="dxa"/>
                  </w:tcMar>
                </w:tcPr>
                <w:p w:rsidR="006E5ADF" w:rsidRPr="00A301A9" w:rsidRDefault="006E5ADF">
                  <w:pPr>
                    <w:rPr>
                      <w:lang w:val="lt-LT"/>
                    </w:rPr>
                  </w:pPr>
                </w:p>
              </w:tc>
            </w:tr>
            <w:tr w:rsidR="006E5ADF" w:rsidRPr="00A301A9">
              <w:trPr>
                <w:trHeight w:val="260"/>
              </w:trPr>
              <w:tc>
                <w:tcPr>
                  <w:tcW w:w="3401" w:type="dxa"/>
                  <w:tcMar>
                    <w:top w:w="40" w:type="dxa"/>
                    <w:left w:w="40" w:type="dxa"/>
                    <w:bottom w:w="40" w:type="dxa"/>
                    <w:right w:w="40" w:type="dxa"/>
                  </w:tcMar>
                </w:tcPr>
                <w:p w:rsidR="006E5ADF" w:rsidRPr="00A301A9" w:rsidRDefault="006E5ADF">
                  <w:pPr>
                    <w:rPr>
                      <w:lang w:val="lt-LT"/>
                    </w:rPr>
                  </w:pPr>
                </w:p>
              </w:tc>
              <w:tc>
                <w:tcPr>
                  <w:tcW w:w="5669" w:type="dxa"/>
                  <w:tcMar>
                    <w:top w:w="40" w:type="dxa"/>
                    <w:left w:w="40" w:type="dxa"/>
                    <w:bottom w:w="40" w:type="dxa"/>
                    <w:right w:w="40" w:type="dxa"/>
                  </w:tcMar>
                </w:tcPr>
                <w:p w:rsidR="006E5ADF" w:rsidRPr="00A301A9" w:rsidRDefault="006E5ADF">
                  <w:pPr>
                    <w:rPr>
                      <w:lang w:val="lt-LT"/>
                    </w:rPr>
                  </w:pPr>
                </w:p>
              </w:tc>
            </w:tr>
          </w:tbl>
          <w:p w:rsidR="006E5ADF" w:rsidRPr="00A301A9" w:rsidRDefault="006E5ADF">
            <w:pPr>
              <w:rPr>
                <w:lang w:val="lt-LT"/>
              </w:rPr>
            </w:pPr>
          </w:p>
        </w:tc>
      </w:tr>
      <w:tr w:rsidR="006E5ADF" w:rsidRPr="00A301A9">
        <w:trPr>
          <w:trHeight w:val="41"/>
        </w:trPr>
        <w:tc>
          <w:tcPr>
            <w:tcW w:w="13"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1" w:type="dxa"/>
          </w:tcPr>
          <w:p w:rsidR="006E5ADF" w:rsidRPr="00A301A9" w:rsidRDefault="006E5ADF">
            <w:pPr>
              <w:pStyle w:val="EmptyLayoutCell"/>
              <w:rPr>
                <w:lang w:val="lt-LT"/>
              </w:rPr>
            </w:pPr>
          </w:p>
        </w:tc>
        <w:tc>
          <w:tcPr>
            <w:tcW w:w="9055" w:type="dxa"/>
          </w:tcPr>
          <w:p w:rsidR="006E5ADF" w:rsidRPr="00A301A9" w:rsidRDefault="006E5ADF">
            <w:pPr>
              <w:pStyle w:val="EmptyLayoutCell"/>
              <w:rPr>
                <w:lang w:val="lt-LT"/>
              </w:rPr>
            </w:pPr>
          </w:p>
        </w:tc>
        <w:tc>
          <w:tcPr>
            <w:tcW w:w="13" w:type="dxa"/>
          </w:tcPr>
          <w:p w:rsidR="006E5ADF" w:rsidRPr="00A301A9" w:rsidRDefault="006E5ADF">
            <w:pPr>
              <w:pStyle w:val="EmptyLayoutCell"/>
              <w:rPr>
                <w:lang w:val="lt-LT"/>
              </w:rPr>
            </w:pPr>
          </w:p>
        </w:tc>
      </w:tr>
    </w:tbl>
    <w:p w:rsidR="00D809E3" w:rsidRPr="00A301A9" w:rsidRDefault="00D809E3">
      <w:pPr>
        <w:rPr>
          <w:lang w:val="lt-LT"/>
        </w:rPr>
      </w:pPr>
    </w:p>
    <w:sectPr w:rsidR="00D809E3" w:rsidRPr="00A301A9">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AC"/>
    <w:rsid w:val="006E5ADF"/>
    <w:rsid w:val="008210AC"/>
    <w:rsid w:val="00A301A9"/>
    <w:rsid w:val="00D22CFC"/>
    <w:rsid w:val="00D809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99034"/>
  <w15:chartTrackingRefBased/>
  <w15:docId w15:val="{FB0A39B6-D47F-4BA4-8597-39E8CA3B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3800</Words>
  <Characters>2166</Characters>
  <Application>Microsoft Office Word</Application>
  <DocSecurity>0</DocSecurity>
  <Lines>18</Lines>
  <Paragraphs>11</Paragraphs>
  <ScaleCrop>false</ScaleCrop>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2020-06-29T11:23:00Z</dcterms:created>
  <dcterms:modified xsi:type="dcterms:W3CDTF">2020-07-17T06:04:00Z</dcterms:modified>
</cp:coreProperties>
</file>