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1E7356" w:rsidRPr="001E7356" w:rsidTr="001E7356">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E7356" w:rsidRPr="001E7356" w:rsidTr="002749F6">
              <w:trPr>
                <w:trHeight w:val="260"/>
              </w:trPr>
              <w:tc>
                <w:tcPr>
                  <w:tcW w:w="5091" w:type="dxa"/>
                  <w:tcMar>
                    <w:top w:w="40" w:type="dxa"/>
                    <w:left w:w="40" w:type="dxa"/>
                    <w:bottom w:w="40" w:type="dxa"/>
                    <w:right w:w="40" w:type="dxa"/>
                  </w:tcMar>
                </w:tcPr>
                <w:p w:rsidR="00E879FD" w:rsidRPr="001E7356" w:rsidRDefault="00E879FD">
                  <w:pPr>
                    <w:rPr>
                      <w:lang w:val="lt-LT"/>
                    </w:rPr>
                  </w:pPr>
                </w:p>
              </w:tc>
              <w:tc>
                <w:tcPr>
                  <w:tcW w:w="4548" w:type="dxa"/>
                  <w:tcMar>
                    <w:top w:w="40" w:type="dxa"/>
                    <w:left w:w="40" w:type="dxa"/>
                    <w:bottom w:w="40" w:type="dxa"/>
                    <w:right w:w="40" w:type="dxa"/>
                  </w:tcMar>
                </w:tcPr>
                <w:p w:rsidR="00E879FD" w:rsidRPr="001E7356" w:rsidRDefault="00F80423">
                  <w:pPr>
                    <w:rPr>
                      <w:lang w:val="lt-LT"/>
                    </w:rPr>
                  </w:pPr>
                  <w:r w:rsidRPr="001E7356">
                    <w:rPr>
                      <w:color w:val="000000"/>
                      <w:sz w:val="24"/>
                      <w:lang w:val="lt-LT"/>
                    </w:rPr>
                    <w:t>PATVIRTINTA</w:t>
                  </w:r>
                </w:p>
              </w:tc>
            </w:tr>
            <w:tr w:rsidR="001E7356" w:rsidRPr="001E7356" w:rsidTr="002749F6">
              <w:trPr>
                <w:trHeight w:val="260"/>
              </w:trPr>
              <w:tc>
                <w:tcPr>
                  <w:tcW w:w="5091" w:type="dxa"/>
                  <w:tcMar>
                    <w:top w:w="40" w:type="dxa"/>
                    <w:left w:w="40" w:type="dxa"/>
                    <w:bottom w:w="40" w:type="dxa"/>
                    <w:right w:w="40" w:type="dxa"/>
                  </w:tcMar>
                </w:tcPr>
                <w:p w:rsidR="00E879FD" w:rsidRPr="001E7356" w:rsidRDefault="00E879FD">
                  <w:pPr>
                    <w:rPr>
                      <w:lang w:val="lt-LT"/>
                    </w:rPr>
                  </w:pPr>
                </w:p>
              </w:tc>
              <w:tc>
                <w:tcPr>
                  <w:tcW w:w="4548" w:type="dxa"/>
                  <w:tcMar>
                    <w:top w:w="40" w:type="dxa"/>
                    <w:left w:w="40" w:type="dxa"/>
                    <w:bottom w:w="40" w:type="dxa"/>
                    <w:right w:w="40" w:type="dxa"/>
                  </w:tcMar>
                </w:tcPr>
                <w:p w:rsidR="00E879FD" w:rsidRPr="001E7356" w:rsidRDefault="00F80423">
                  <w:pPr>
                    <w:rPr>
                      <w:lang w:val="lt-LT"/>
                    </w:rPr>
                  </w:pPr>
                  <w:r w:rsidRPr="001E7356">
                    <w:rPr>
                      <w:color w:val="000000"/>
                      <w:sz w:val="24"/>
                      <w:lang w:val="lt-LT"/>
                    </w:rPr>
                    <w:t>Šiaulių miesto savivaldybės administracijos</w:t>
                  </w:r>
                </w:p>
              </w:tc>
            </w:tr>
            <w:tr w:rsidR="001E7356" w:rsidRPr="001E7356" w:rsidTr="002749F6">
              <w:trPr>
                <w:trHeight w:val="260"/>
              </w:trPr>
              <w:tc>
                <w:tcPr>
                  <w:tcW w:w="5091" w:type="dxa"/>
                  <w:tcMar>
                    <w:top w:w="40" w:type="dxa"/>
                    <w:left w:w="40" w:type="dxa"/>
                    <w:bottom w:w="40" w:type="dxa"/>
                    <w:right w:w="40" w:type="dxa"/>
                  </w:tcMar>
                </w:tcPr>
                <w:p w:rsidR="00E879FD" w:rsidRPr="001E7356" w:rsidRDefault="00E879FD">
                  <w:pPr>
                    <w:rPr>
                      <w:lang w:val="lt-LT"/>
                    </w:rPr>
                  </w:pPr>
                </w:p>
              </w:tc>
              <w:tc>
                <w:tcPr>
                  <w:tcW w:w="4548" w:type="dxa"/>
                  <w:tcMar>
                    <w:top w:w="40" w:type="dxa"/>
                    <w:left w:w="40" w:type="dxa"/>
                    <w:bottom w:w="40" w:type="dxa"/>
                    <w:right w:w="40" w:type="dxa"/>
                  </w:tcMar>
                </w:tcPr>
                <w:p w:rsidR="00E879FD" w:rsidRPr="002749F6" w:rsidRDefault="002749F6">
                  <w:pPr>
                    <w:rPr>
                      <w:sz w:val="24"/>
                      <w:szCs w:val="24"/>
                      <w:lang w:val="lt-LT"/>
                    </w:rPr>
                  </w:pPr>
                  <w:r w:rsidRPr="002749F6">
                    <w:rPr>
                      <w:sz w:val="24"/>
                      <w:szCs w:val="24"/>
                      <w:lang w:val="lt-LT"/>
                    </w:rPr>
                    <w:t xml:space="preserve">direktoriaus 2020 m. birželio  </w:t>
                  </w:r>
                  <w:r w:rsidR="00EC042D">
                    <w:rPr>
                      <w:sz w:val="24"/>
                      <w:szCs w:val="24"/>
                      <w:lang w:val="lt-LT"/>
                    </w:rPr>
                    <w:t>26</w:t>
                  </w:r>
                  <w:r w:rsidRPr="002749F6">
                    <w:rPr>
                      <w:sz w:val="24"/>
                      <w:szCs w:val="24"/>
                      <w:lang w:val="lt-LT"/>
                    </w:rPr>
                    <w:t xml:space="preserve">  d.</w:t>
                  </w:r>
                </w:p>
              </w:tc>
            </w:tr>
            <w:tr w:rsidR="001E7356" w:rsidRPr="001E7356" w:rsidTr="002749F6">
              <w:trPr>
                <w:trHeight w:val="260"/>
              </w:trPr>
              <w:tc>
                <w:tcPr>
                  <w:tcW w:w="5091" w:type="dxa"/>
                  <w:tcMar>
                    <w:top w:w="40" w:type="dxa"/>
                    <w:left w:w="40" w:type="dxa"/>
                    <w:bottom w:w="40" w:type="dxa"/>
                    <w:right w:w="40" w:type="dxa"/>
                  </w:tcMar>
                </w:tcPr>
                <w:p w:rsidR="00E879FD" w:rsidRPr="001E7356" w:rsidRDefault="00E879FD">
                  <w:pPr>
                    <w:rPr>
                      <w:lang w:val="lt-LT"/>
                    </w:rPr>
                  </w:pPr>
                </w:p>
              </w:tc>
              <w:tc>
                <w:tcPr>
                  <w:tcW w:w="4548" w:type="dxa"/>
                  <w:tcMar>
                    <w:top w:w="40" w:type="dxa"/>
                    <w:left w:w="40" w:type="dxa"/>
                    <w:bottom w:w="40" w:type="dxa"/>
                    <w:right w:w="40" w:type="dxa"/>
                  </w:tcMar>
                </w:tcPr>
                <w:p w:rsidR="00E879FD" w:rsidRPr="002749F6" w:rsidRDefault="002749F6">
                  <w:pPr>
                    <w:rPr>
                      <w:sz w:val="24"/>
                      <w:szCs w:val="24"/>
                      <w:lang w:val="lt-LT"/>
                    </w:rPr>
                  </w:pPr>
                  <w:r w:rsidRPr="002749F6">
                    <w:rPr>
                      <w:color w:val="000000"/>
                      <w:sz w:val="24"/>
                      <w:szCs w:val="24"/>
                      <w:lang w:val="lt-LT"/>
                    </w:rPr>
                    <w:t>įsakymu Nr. AP-</w:t>
                  </w:r>
                  <w:r w:rsidR="00EC042D">
                    <w:rPr>
                      <w:color w:val="000000"/>
                      <w:sz w:val="24"/>
                      <w:szCs w:val="24"/>
                      <w:lang w:val="lt-LT"/>
                    </w:rPr>
                    <w:t>325</w:t>
                  </w:r>
                  <w:r w:rsidR="00F80423" w:rsidRPr="002749F6">
                    <w:rPr>
                      <w:color w:val="000000"/>
                      <w:sz w:val="24"/>
                      <w:szCs w:val="24"/>
                      <w:lang w:val="lt-LT"/>
                    </w:rPr>
                    <w:t xml:space="preserve"> </w:t>
                  </w:r>
                </w:p>
              </w:tc>
            </w:tr>
            <w:tr w:rsidR="001E7356" w:rsidRPr="001E7356" w:rsidTr="002749F6">
              <w:trPr>
                <w:trHeight w:val="260"/>
              </w:trPr>
              <w:tc>
                <w:tcPr>
                  <w:tcW w:w="9639" w:type="dxa"/>
                  <w:gridSpan w:val="2"/>
                  <w:tcMar>
                    <w:top w:w="40" w:type="dxa"/>
                    <w:left w:w="40" w:type="dxa"/>
                    <w:bottom w:w="40" w:type="dxa"/>
                    <w:right w:w="40" w:type="dxa"/>
                  </w:tcMar>
                </w:tcPr>
                <w:p w:rsidR="00E879FD" w:rsidRPr="001E7356" w:rsidRDefault="00E879FD">
                  <w:pPr>
                    <w:rPr>
                      <w:lang w:val="lt-LT"/>
                    </w:rPr>
                  </w:pPr>
                </w:p>
              </w:tc>
            </w:tr>
            <w:tr w:rsidR="001E7356" w:rsidRPr="001E7356" w:rsidTr="002749F6">
              <w:trPr>
                <w:trHeight w:val="260"/>
              </w:trPr>
              <w:tc>
                <w:tcPr>
                  <w:tcW w:w="9639" w:type="dxa"/>
                  <w:gridSpan w:val="2"/>
                  <w:tcMar>
                    <w:top w:w="40" w:type="dxa"/>
                    <w:left w:w="40" w:type="dxa"/>
                    <w:bottom w:w="40" w:type="dxa"/>
                    <w:right w:w="40" w:type="dxa"/>
                  </w:tcMar>
                </w:tcPr>
                <w:p w:rsidR="00E879FD" w:rsidRPr="001E7356" w:rsidRDefault="00F80423">
                  <w:pPr>
                    <w:jc w:val="center"/>
                    <w:rPr>
                      <w:lang w:val="lt-LT"/>
                    </w:rPr>
                  </w:pPr>
                  <w:r w:rsidRPr="001E7356">
                    <w:rPr>
                      <w:b/>
                      <w:color w:val="000000"/>
                      <w:sz w:val="24"/>
                      <w:lang w:val="lt-LT"/>
                    </w:rPr>
                    <w:t>ŠIAULIŲ MIESTO SAVIVALDYBĖS ADMINISTRACIJOS</w:t>
                  </w:r>
                </w:p>
              </w:tc>
            </w:tr>
            <w:tr w:rsidR="001E7356" w:rsidRPr="001E7356" w:rsidTr="002749F6">
              <w:trPr>
                <w:trHeight w:val="260"/>
              </w:trPr>
              <w:tc>
                <w:tcPr>
                  <w:tcW w:w="9639" w:type="dxa"/>
                  <w:gridSpan w:val="2"/>
                  <w:tcMar>
                    <w:top w:w="40" w:type="dxa"/>
                    <w:left w:w="40" w:type="dxa"/>
                    <w:bottom w:w="40" w:type="dxa"/>
                    <w:right w:w="40" w:type="dxa"/>
                  </w:tcMar>
                </w:tcPr>
                <w:p w:rsidR="002749F6" w:rsidRDefault="00F80423">
                  <w:pPr>
                    <w:jc w:val="center"/>
                    <w:rPr>
                      <w:b/>
                      <w:color w:val="000000"/>
                      <w:sz w:val="24"/>
                      <w:lang w:val="lt-LT"/>
                    </w:rPr>
                  </w:pPr>
                  <w:r w:rsidRPr="001E7356">
                    <w:rPr>
                      <w:b/>
                      <w:color w:val="000000"/>
                      <w:sz w:val="24"/>
                      <w:lang w:val="lt-LT"/>
                    </w:rPr>
                    <w:t>TARPINSTITUCINIO BENDRADARBIAVIMO KOORDINATORI</w:t>
                  </w:r>
                  <w:r w:rsidR="002749F6">
                    <w:rPr>
                      <w:b/>
                      <w:color w:val="000000"/>
                      <w:sz w:val="24"/>
                      <w:lang w:val="lt-LT"/>
                    </w:rPr>
                    <w:t>A</w:t>
                  </w:r>
                  <w:r w:rsidRPr="001E7356">
                    <w:rPr>
                      <w:b/>
                      <w:color w:val="000000"/>
                      <w:sz w:val="24"/>
                      <w:lang w:val="lt-LT"/>
                    </w:rPr>
                    <w:t>US</w:t>
                  </w:r>
                </w:p>
                <w:p w:rsidR="00E879FD" w:rsidRPr="001E7356" w:rsidRDefault="00F80423">
                  <w:pPr>
                    <w:jc w:val="center"/>
                    <w:rPr>
                      <w:lang w:val="lt-LT"/>
                    </w:rPr>
                  </w:pPr>
                  <w:r w:rsidRPr="001E7356">
                    <w:rPr>
                      <w:b/>
                      <w:color w:val="000000"/>
                      <w:sz w:val="24"/>
                      <w:lang w:val="lt-LT"/>
                    </w:rPr>
                    <w:t xml:space="preserve"> (VYRIAUSI</w:t>
                  </w:r>
                  <w:r w:rsidR="002749F6">
                    <w:rPr>
                      <w:b/>
                      <w:color w:val="000000"/>
                      <w:sz w:val="24"/>
                      <w:lang w:val="lt-LT"/>
                    </w:rPr>
                    <w:t>OJO</w:t>
                  </w:r>
                  <w:r w:rsidRPr="001E7356">
                    <w:rPr>
                      <w:b/>
                      <w:color w:val="000000"/>
                      <w:sz w:val="24"/>
                      <w:lang w:val="lt-LT"/>
                    </w:rPr>
                    <w:t xml:space="preserve"> SPECIALIST</w:t>
                  </w:r>
                  <w:r w:rsidR="002749F6">
                    <w:rPr>
                      <w:b/>
                      <w:color w:val="000000"/>
                      <w:sz w:val="24"/>
                      <w:lang w:val="lt-LT"/>
                    </w:rPr>
                    <w:t>O</w:t>
                  </w:r>
                  <w:r w:rsidRPr="001E7356">
                    <w:rPr>
                      <w:b/>
                      <w:color w:val="000000"/>
                      <w:sz w:val="24"/>
                      <w:lang w:val="lt-LT"/>
                    </w:rPr>
                    <w:t>)</w:t>
                  </w:r>
                </w:p>
              </w:tc>
            </w:tr>
            <w:tr w:rsidR="001E7356" w:rsidRPr="001E7356" w:rsidTr="002749F6">
              <w:trPr>
                <w:trHeight w:val="260"/>
              </w:trPr>
              <w:tc>
                <w:tcPr>
                  <w:tcW w:w="9639" w:type="dxa"/>
                  <w:gridSpan w:val="2"/>
                  <w:tcMar>
                    <w:top w:w="40" w:type="dxa"/>
                    <w:left w:w="40" w:type="dxa"/>
                    <w:bottom w:w="40" w:type="dxa"/>
                    <w:right w:w="40" w:type="dxa"/>
                  </w:tcMar>
                </w:tcPr>
                <w:p w:rsidR="00E879FD" w:rsidRPr="001E7356" w:rsidRDefault="00F80423">
                  <w:pPr>
                    <w:jc w:val="center"/>
                    <w:rPr>
                      <w:lang w:val="lt-LT"/>
                    </w:rPr>
                  </w:pPr>
                  <w:r w:rsidRPr="001E7356">
                    <w:rPr>
                      <w:b/>
                      <w:color w:val="000000"/>
                      <w:sz w:val="24"/>
                      <w:lang w:val="lt-LT"/>
                    </w:rPr>
                    <w:t>PAREIGYBĖS APRAŠYMAS</w:t>
                  </w:r>
                </w:p>
              </w:tc>
            </w:tr>
          </w:tbl>
          <w:p w:rsidR="00E879FD" w:rsidRPr="001E7356" w:rsidRDefault="00E879FD">
            <w:pPr>
              <w:rPr>
                <w:lang w:val="lt-LT"/>
              </w:rPr>
            </w:pPr>
          </w:p>
        </w:tc>
        <w:tc>
          <w:tcPr>
            <w:tcW w:w="13" w:type="dxa"/>
          </w:tcPr>
          <w:p w:rsidR="00E879FD" w:rsidRPr="001E7356" w:rsidRDefault="00E879FD">
            <w:pPr>
              <w:pStyle w:val="EmptyLayoutCell"/>
              <w:rPr>
                <w:lang w:val="lt-LT"/>
              </w:rPr>
            </w:pPr>
          </w:p>
        </w:tc>
      </w:tr>
      <w:tr w:rsidR="00E879FD" w:rsidRPr="001E7356">
        <w:trPr>
          <w:trHeight w:val="349"/>
        </w:trPr>
        <w:tc>
          <w:tcPr>
            <w:tcW w:w="13"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9055" w:type="dxa"/>
          </w:tcPr>
          <w:p w:rsidR="00E879FD" w:rsidRPr="001E7356" w:rsidRDefault="00E879FD">
            <w:pPr>
              <w:pStyle w:val="EmptyLayoutCell"/>
              <w:rPr>
                <w:lang w:val="lt-LT"/>
              </w:rPr>
            </w:pPr>
          </w:p>
        </w:tc>
        <w:tc>
          <w:tcPr>
            <w:tcW w:w="13" w:type="dxa"/>
          </w:tcPr>
          <w:p w:rsidR="00E879FD" w:rsidRPr="001E7356" w:rsidRDefault="00E879FD">
            <w:pPr>
              <w:pStyle w:val="EmptyLayoutCell"/>
              <w:rPr>
                <w:lang w:val="lt-LT"/>
              </w:rPr>
            </w:pPr>
          </w:p>
        </w:tc>
      </w:tr>
      <w:tr w:rsidR="001E7356" w:rsidRPr="001E7356" w:rsidTr="001E7356">
        <w:tc>
          <w:tcPr>
            <w:tcW w:w="13" w:type="dxa"/>
          </w:tcPr>
          <w:p w:rsidR="00E879FD" w:rsidRPr="001E7356" w:rsidRDefault="00E879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720"/>
              </w:trPr>
              <w:tc>
                <w:tcPr>
                  <w:tcW w:w="9070" w:type="dxa"/>
                  <w:tcMar>
                    <w:top w:w="40" w:type="dxa"/>
                    <w:left w:w="40" w:type="dxa"/>
                    <w:bottom w:w="40" w:type="dxa"/>
                    <w:right w:w="40" w:type="dxa"/>
                  </w:tcMar>
                </w:tcPr>
                <w:p w:rsidR="00E879FD" w:rsidRPr="001E7356" w:rsidRDefault="00F80423">
                  <w:pPr>
                    <w:jc w:val="center"/>
                    <w:rPr>
                      <w:lang w:val="lt-LT"/>
                    </w:rPr>
                  </w:pPr>
                  <w:r w:rsidRPr="001E7356">
                    <w:rPr>
                      <w:b/>
                      <w:color w:val="000000"/>
                      <w:sz w:val="24"/>
                      <w:lang w:val="lt-LT"/>
                    </w:rPr>
                    <w:t>I SKYRIUS</w:t>
                  </w:r>
                </w:p>
                <w:p w:rsidR="00E879FD" w:rsidRPr="001E7356" w:rsidRDefault="00F80423">
                  <w:pPr>
                    <w:jc w:val="center"/>
                    <w:rPr>
                      <w:lang w:val="lt-LT"/>
                    </w:rPr>
                  </w:pPr>
                  <w:r w:rsidRPr="001E7356">
                    <w:rPr>
                      <w:b/>
                      <w:color w:val="000000"/>
                      <w:sz w:val="24"/>
                      <w:lang w:val="lt-LT"/>
                    </w:rPr>
                    <w:t>PAREIGYBĖS CHARAKTERISTIKA</w:t>
                  </w:r>
                </w:p>
              </w:tc>
            </w:tr>
            <w:tr w:rsidR="00E879FD" w:rsidRPr="001E7356">
              <w:trPr>
                <w:trHeight w:val="260"/>
              </w:trPr>
              <w:tc>
                <w:tcPr>
                  <w:tcW w:w="9070" w:type="dxa"/>
                  <w:tcMar>
                    <w:top w:w="40" w:type="dxa"/>
                    <w:left w:w="40" w:type="dxa"/>
                    <w:bottom w:w="40" w:type="dxa"/>
                    <w:right w:w="40" w:type="dxa"/>
                  </w:tcMar>
                </w:tcPr>
                <w:p w:rsidR="00E879FD" w:rsidRPr="001E7356" w:rsidRDefault="00F80423">
                  <w:pPr>
                    <w:rPr>
                      <w:lang w:val="lt-LT"/>
                    </w:rPr>
                  </w:pPr>
                  <w:r w:rsidRPr="001E7356">
                    <w:rPr>
                      <w:color w:val="000000"/>
                      <w:sz w:val="24"/>
                      <w:lang w:val="lt-LT"/>
                    </w:rPr>
                    <w:t>1. Pareigybės lygmuo – vyriausiasis specialistas (IX lygmuo).</w:t>
                  </w:r>
                </w:p>
              </w:tc>
            </w:tr>
            <w:tr w:rsidR="00E879FD" w:rsidRPr="001E7356">
              <w:trPr>
                <w:trHeight w:val="260"/>
              </w:trPr>
              <w:tc>
                <w:tcPr>
                  <w:tcW w:w="9070" w:type="dxa"/>
                  <w:tcMar>
                    <w:top w:w="40" w:type="dxa"/>
                    <w:left w:w="40" w:type="dxa"/>
                    <w:bottom w:w="40" w:type="dxa"/>
                    <w:right w:w="40" w:type="dxa"/>
                  </w:tcMar>
                </w:tcPr>
                <w:p w:rsidR="00E879FD" w:rsidRPr="001E7356" w:rsidRDefault="00F80423">
                  <w:pPr>
                    <w:rPr>
                      <w:lang w:val="lt-LT"/>
                    </w:rPr>
                  </w:pPr>
                  <w:r w:rsidRPr="001E7356">
                    <w:rPr>
                      <w:color w:val="000000"/>
                      <w:sz w:val="24"/>
                      <w:lang w:val="lt-LT"/>
                    </w:rPr>
                    <w:t>2. Šias pareigas einantis valstybės tarnautojas tiesiogiai pavaldus savivaldybės administracijos direktoriui.</w:t>
                  </w:r>
                </w:p>
              </w:tc>
            </w:tr>
          </w:tbl>
          <w:p w:rsidR="00E879FD" w:rsidRPr="001E7356" w:rsidRDefault="00E879FD">
            <w:pPr>
              <w:rPr>
                <w:lang w:val="lt-LT"/>
              </w:rPr>
            </w:pPr>
          </w:p>
        </w:tc>
      </w:tr>
      <w:tr w:rsidR="00E879FD" w:rsidRPr="001E7356">
        <w:trPr>
          <w:trHeight w:val="120"/>
        </w:trPr>
        <w:tc>
          <w:tcPr>
            <w:tcW w:w="13"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9055" w:type="dxa"/>
          </w:tcPr>
          <w:p w:rsidR="00E879FD" w:rsidRPr="001E7356" w:rsidRDefault="00E879FD">
            <w:pPr>
              <w:pStyle w:val="EmptyLayoutCell"/>
              <w:rPr>
                <w:lang w:val="lt-LT"/>
              </w:rPr>
            </w:pPr>
          </w:p>
        </w:tc>
        <w:tc>
          <w:tcPr>
            <w:tcW w:w="13" w:type="dxa"/>
          </w:tcPr>
          <w:p w:rsidR="00E879FD" w:rsidRPr="001E7356" w:rsidRDefault="00E879FD">
            <w:pPr>
              <w:pStyle w:val="EmptyLayoutCell"/>
              <w:rPr>
                <w:lang w:val="lt-LT"/>
              </w:rPr>
            </w:pPr>
          </w:p>
        </w:tc>
      </w:tr>
      <w:tr w:rsidR="001E7356" w:rsidRPr="001E7356" w:rsidTr="001E7356">
        <w:tc>
          <w:tcPr>
            <w:tcW w:w="13" w:type="dxa"/>
          </w:tcPr>
          <w:p w:rsidR="00E879FD" w:rsidRPr="001E7356" w:rsidRDefault="00E879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600"/>
              </w:trPr>
              <w:tc>
                <w:tcPr>
                  <w:tcW w:w="9070" w:type="dxa"/>
                  <w:tcMar>
                    <w:top w:w="40" w:type="dxa"/>
                    <w:left w:w="40" w:type="dxa"/>
                    <w:bottom w:w="40" w:type="dxa"/>
                    <w:right w:w="40" w:type="dxa"/>
                  </w:tcMar>
                </w:tcPr>
                <w:p w:rsidR="00E879FD" w:rsidRPr="001E7356" w:rsidRDefault="00F80423">
                  <w:pPr>
                    <w:jc w:val="center"/>
                    <w:rPr>
                      <w:lang w:val="lt-LT"/>
                    </w:rPr>
                  </w:pPr>
                  <w:r w:rsidRPr="001E7356">
                    <w:rPr>
                      <w:b/>
                      <w:color w:val="000000"/>
                      <w:sz w:val="24"/>
                      <w:lang w:val="lt-LT"/>
                    </w:rPr>
                    <w:t>II SKYRIUS</w:t>
                  </w:r>
                </w:p>
                <w:p w:rsidR="00E879FD" w:rsidRPr="001E7356" w:rsidRDefault="00F80423">
                  <w:pPr>
                    <w:jc w:val="center"/>
                    <w:rPr>
                      <w:lang w:val="lt-LT"/>
                    </w:rPr>
                  </w:pPr>
                  <w:r w:rsidRPr="001E7356">
                    <w:rPr>
                      <w:b/>
                      <w:color w:val="000000"/>
                      <w:sz w:val="24"/>
                      <w:lang w:val="lt-LT"/>
                    </w:rPr>
                    <w:t>VEIKLOS SRITIS</w:t>
                  </w:r>
                  <w:r w:rsidRPr="001E7356">
                    <w:rPr>
                      <w:color w:val="FFFFFF"/>
                      <w:sz w:val="24"/>
                      <w:lang w:val="lt-LT"/>
                    </w:rPr>
                    <w:t>0</w:t>
                  </w:r>
                </w:p>
              </w:tc>
            </w:tr>
            <w:tr w:rsidR="00E879FD" w:rsidRPr="001E735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pPr>
                          <w:rPr>
                            <w:lang w:val="lt-LT"/>
                          </w:rPr>
                        </w:pPr>
                        <w:r w:rsidRPr="001E7356">
                          <w:rPr>
                            <w:color w:val="000000"/>
                            <w:sz w:val="24"/>
                            <w:lang w:val="lt-LT"/>
                          </w:rPr>
                          <w:t>3. Viešųjų paslaugų teikimo administravimas.</w:t>
                        </w:r>
                      </w:p>
                    </w:tc>
                  </w:tr>
                </w:tbl>
                <w:p w:rsidR="00E879FD" w:rsidRPr="001E7356" w:rsidRDefault="00E879FD">
                  <w:pPr>
                    <w:rPr>
                      <w:lang w:val="lt-LT"/>
                    </w:rPr>
                  </w:pPr>
                </w:p>
              </w:tc>
            </w:tr>
          </w:tbl>
          <w:p w:rsidR="00E879FD" w:rsidRPr="001E7356" w:rsidRDefault="00E879FD">
            <w:pPr>
              <w:rPr>
                <w:lang w:val="lt-LT"/>
              </w:rPr>
            </w:pPr>
          </w:p>
        </w:tc>
      </w:tr>
      <w:tr w:rsidR="00E879FD" w:rsidRPr="001E7356">
        <w:trPr>
          <w:trHeight w:val="126"/>
        </w:trPr>
        <w:tc>
          <w:tcPr>
            <w:tcW w:w="13"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1" w:type="dxa"/>
          </w:tcPr>
          <w:p w:rsidR="00E879FD" w:rsidRPr="001E7356" w:rsidRDefault="00E879FD">
            <w:pPr>
              <w:pStyle w:val="EmptyLayoutCell"/>
              <w:rPr>
                <w:lang w:val="lt-LT"/>
              </w:rPr>
            </w:pPr>
          </w:p>
        </w:tc>
        <w:tc>
          <w:tcPr>
            <w:tcW w:w="9055" w:type="dxa"/>
          </w:tcPr>
          <w:p w:rsidR="00E879FD" w:rsidRPr="001E7356" w:rsidRDefault="00E879FD">
            <w:pPr>
              <w:pStyle w:val="EmptyLayoutCell"/>
              <w:rPr>
                <w:lang w:val="lt-LT"/>
              </w:rPr>
            </w:pPr>
          </w:p>
        </w:tc>
        <w:tc>
          <w:tcPr>
            <w:tcW w:w="13" w:type="dxa"/>
          </w:tcPr>
          <w:p w:rsidR="00E879FD" w:rsidRPr="001E7356" w:rsidRDefault="00E879FD">
            <w:pPr>
              <w:pStyle w:val="EmptyLayoutCell"/>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600"/>
              </w:trPr>
              <w:tc>
                <w:tcPr>
                  <w:tcW w:w="9070" w:type="dxa"/>
                  <w:tcMar>
                    <w:top w:w="40" w:type="dxa"/>
                    <w:left w:w="40" w:type="dxa"/>
                    <w:bottom w:w="40" w:type="dxa"/>
                    <w:right w:w="40" w:type="dxa"/>
                  </w:tcMar>
                </w:tcPr>
                <w:p w:rsidR="00E879FD" w:rsidRPr="001E7356" w:rsidRDefault="00F80423" w:rsidP="002749F6">
                  <w:pPr>
                    <w:jc w:val="center"/>
                    <w:rPr>
                      <w:lang w:val="lt-LT"/>
                    </w:rPr>
                  </w:pPr>
                  <w:r w:rsidRPr="001E7356">
                    <w:rPr>
                      <w:b/>
                      <w:color w:val="000000"/>
                      <w:sz w:val="24"/>
                      <w:lang w:val="lt-LT"/>
                    </w:rPr>
                    <w:t>III SKYRIUS</w:t>
                  </w:r>
                </w:p>
                <w:p w:rsidR="00E879FD" w:rsidRPr="001E7356" w:rsidRDefault="00F80423" w:rsidP="002749F6">
                  <w:pPr>
                    <w:jc w:val="center"/>
                    <w:rPr>
                      <w:lang w:val="lt-LT"/>
                    </w:rPr>
                  </w:pPr>
                  <w:r w:rsidRPr="001E7356">
                    <w:rPr>
                      <w:b/>
                      <w:color w:val="000000"/>
                      <w:sz w:val="24"/>
                      <w:lang w:val="lt-LT"/>
                    </w:rPr>
                    <w:t>PAREIGYBĖS SPECIALIZACIJA</w:t>
                  </w:r>
                  <w:r w:rsidRPr="001E7356">
                    <w:rPr>
                      <w:color w:val="FFFFFF"/>
                      <w:sz w:val="24"/>
                      <w:lang w:val="lt-LT"/>
                    </w:rPr>
                    <w:t>0</w:t>
                  </w:r>
                </w:p>
              </w:tc>
            </w:tr>
            <w:tr w:rsidR="00E879FD" w:rsidRPr="001E735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4. Savivaldybėje teikiamų švietimo, socialinių ir sveikatos priežiūros paslaugų vaikams nuo gimimo iki 18 metų (turintiems didelių ir labai didelių specialiųjų ugdymosi poreikių – iki 21 metų) (toliau – Vaikas) ir jų tėvams (globėjams, rūpintojams) paslaugų organizavimas ir koordinavimas.</w:t>
                        </w:r>
                      </w:p>
                    </w:tc>
                  </w:tr>
                </w:tbl>
                <w:p w:rsidR="00E879FD" w:rsidRPr="001E7356" w:rsidRDefault="00E879FD" w:rsidP="002749F6">
                  <w:pPr>
                    <w:jc w:val="both"/>
                    <w:rPr>
                      <w:lang w:val="lt-LT"/>
                    </w:rPr>
                  </w:pPr>
                </w:p>
              </w:tc>
            </w:tr>
          </w:tbl>
          <w:p w:rsidR="00E879FD" w:rsidRPr="001E7356" w:rsidRDefault="00E879FD" w:rsidP="002749F6">
            <w:pPr>
              <w:jc w:val="both"/>
              <w:rPr>
                <w:lang w:val="lt-LT"/>
              </w:rPr>
            </w:pPr>
          </w:p>
        </w:tc>
      </w:tr>
      <w:tr w:rsidR="00E879FD" w:rsidRPr="001E7356">
        <w:trPr>
          <w:trHeight w:val="100"/>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600"/>
              </w:trPr>
              <w:tc>
                <w:tcPr>
                  <w:tcW w:w="9070" w:type="dxa"/>
                  <w:tcMar>
                    <w:top w:w="40" w:type="dxa"/>
                    <w:left w:w="40" w:type="dxa"/>
                    <w:bottom w:w="40" w:type="dxa"/>
                    <w:right w:w="40" w:type="dxa"/>
                  </w:tcMar>
                </w:tcPr>
                <w:p w:rsidR="00E879FD" w:rsidRPr="001E7356" w:rsidRDefault="00F80423" w:rsidP="002749F6">
                  <w:pPr>
                    <w:jc w:val="center"/>
                    <w:rPr>
                      <w:lang w:val="lt-LT"/>
                    </w:rPr>
                  </w:pPr>
                  <w:r w:rsidRPr="001E7356">
                    <w:rPr>
                      <w:b/>
                      <w:color w:val="000000"/>
                      <w:sz w:val="24"/>
                      <w:lang w:val="lt-LT"/>
                    </w:rPr>
                    <w:t>IV SKYRIUS</w:t>
                  </w:r>
                </w:p>
                <w:p w:rsidR="00E879FD" w:rsidRPr="001E7356" w:rsidRDefault="00F80423" w:rsidP="002749F6">
                  <w:pPr>
                    <w:jc w:val="center"/>
                    <w:rPr>
                      <w:lang w:val="lt-LT"/>
                    </w:rPr>
                  </w:pPr>
                  <w:r w:rsidRPr="001E7356">
                    <w:rPr>
                      <w:b/>
                      <w:color w:val="000000"/>
                      <w:sz w:val="24"/>
                      <w:lang w:val="lt-LT"/>
                    </w:rPr>
                    <w:t>FUNKCIJOS</w:t>
                  </w:r>
                </w:p>
              </w:tc>
            </w:tr>
          </w:tbl>
          <w:p w:rsidR="00E879FD" w:rsidRPr="001E7356" w:rsidRDefault="00E879FD" w:rsidP="002749F6">
            <w:pPr>
              <w:jc w:val="both"/>
              <w:rPr>
                <w:lang w:val="lt-LT"/>
              </w:rPr>
            </w:pPr>
          </w:p>
        </w:tc>
      </w:tr>
      <w:tr w:rsidR="00E879FD" w:rsidRPr="001E7356">
        <w:trPr>
          <w:trHeight w:val="39"/>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5. Konsultuoja priskirtos srities klausimais.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6.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7. Priima ir aptarnauja asmenis arba prireikus koordinuoja asmenų priėmimą ir aptarnavimą.</w:t>
                  </w:r>
                </w:p>
              </w:tc>
            </w:tr>
          </w:tbl>
          <w:p w:rsidR="00E879FD" w:rsidRPr="001E7356" w:rsidRDefault="00E879FD" w:rsidP="002749F6">
            <w:pPr>
              <w:jc w:val="both"/>
              <w:rPr>
                <w:lang w:val="lt-LT"/>
              </w:rPr>
            </w:pPr>
          </w:p>
        </w:tc>
      </w:tr>
      <w:tr w:rsidR="00E879FD" w:rsidRPr="001E7356">
        <w:trPr>
          <w:trHeight w:val="40"/>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8. Vykdo kitus nenuolatinio pobūdžio su įstaigos veikla susijusius pavedimus.</w:t>
                  </w:r>
                </w:p>
              </w:tc>
            </w:tr>
          </w:tbl>
          <w:p w:rsidR="00E879FD" w:rsidRPr="001E7356" w:rsidRDefault="00E879FD" w:rsidP="002749F6">
            <w:pPr>
              <w:jc w:val="both"/>
              <w:rPr>
                <w:lang w:val="lt-LT"/>
              </w:rPr>
            </w:pPr>
          </w:p>
        </w:tc>
      </w:tr>
      <w:tr w:rsidR="00E879FD" w:rsidRPr="001E7356">
        <w:trPr>
          <w:trHeight w:val="20"/>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Funkcijos patvirtintos 2017.08.28 „Lietuvos Respublikos švietimo ir mokslo ministro, Lietuvos Respublikos socialinės apsaugos ir darbo ministro ir Lietuvos Respublikos sveikatos apsaugos ministro įsakymu "Dėl koordinuotai teikiamų švietimo pagalbos, socialinių ir sveikatos priežiūros paslaugų tvarkos aprašo patvirtinimo"“ Nr.: V-651/a1-455/v-1004.</w:t>
                  </w:r>
                </w:p>
              </w:tc>
            </w:tr>
          </w:tbl>
          <w:p w:rsidR="00E879FD" w:rsidRPr="001E7356" w:rsidRDefault="00E879FD" w:rsidP="002749F6">
            <w:pPr>
              <w:jc w:val="both"/>
              <w:rPr>
                <w:lang w:val="lt-LT"/>
              </w:rPr>
            </w:pPr>
          </w:p>
        </w:tc>
      </w:tr>
      <w:tr w:rsidR="00E879FD" w:rsidRPr="001E7356">
        <w:trPr>
          <w:trHeight w:val="20"/>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9. Renka, kaupia ir analizuoja informaciją, susijusią su Vaiku ir jo aplinka, jos pagrindu priima sprendimą dėl prevencinių, tęstinių priemonių taikymo, siekdamas konkrečios institucijos teikiamos pagalbos Vaikui ir/ar jo tėvams (globėjams, rūpintojams) efektyvesnio organizavimo arba nustato Koordinuotai teikiamų paslaugų poreikį.</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lastRenderedPageBreak/>
                    <w:t>10. Priima ir nagrinėja Vaiko tėvų (globėjų, rūpintojų), institucijų įstaigų, organizacijų, teikiančių švietimo, sveikatos priežiūros, socialines, viešosios tvarkos užtikrinimo paslaugas prašymus/informaciją dėl Koordinuotai teikiamų paslaugų, inicijuoja jų teikimą.</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11. Nagrinėja skundus ir pranešimus dėl Koordinuotai teikiamų paslaugų ir pagal savo kompetenciją konsultuoja institucijas, įstaigas, organizacijas, asmenis.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12. Teikia sprendimų dėl Koordinuotai teikiamų paslaugų teikimo projektus savivaldybės administracijos direktoriui.</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13. Bendradarbiauja ir pagal poreikį organizuoja bendrus pasitarimus su Teikėjais, Atvejo vadybininkais, atsakingais asmenimis rengiančiais ir įgyvendinančiais Planą Vaikui ir jo tėvams (globėjams, rūpintojams), kitais savivaldybės administracijos valstybės tarnautojais arba darbuotojais, atsakingais už Vaiko gerovės užtikrinimą.</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14. Teikia informaciją savivaldybės administracijos direktoriui apie iškylančias problemas ir siūlymus dėl Koordinuotai teikiamų paslaugų plėtros ar organizavimo tobulinimo, Koordinuotai teikiamas paslaugas teikiančių specialistų kompetencijos tobulinimo.</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15. Organizuoja Vaiko gerovės komisijos posėdžius, atlieka šios komisijos pirmininko funkcijas.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16. A</w:t>
                  </w:r>
                  <w:r w:rsidR="001E7356">
                    <w:rPr>
                      <w:color w:val="000000"/>
                      <w:sz w:val="24"/>
                      <w:lang w:val="lt-LT"/>
                    </w:rPr>
                    <w:t>t</w:t>
                  </w:r>
                  <w:r w:rsidRPr="001E7356">
                    <w:rPr>
                      <w:color w:val="000000"/>
                      <w:sz w:val="24"/>
                      <w:lang w:val="lt-LT"/>
                    </w:rPr>
                    <w:t>lieka kitas Lietuvos Respublikos vaiko minimalios ir vidutinės priežiūros ir Lietuvos Respublikos švietimo įstatymuose nustatytas funkcijas.</w:t>
                  </w:r>
                </w:p>
              </w:tc>
            </w:tr>
          </w:tbl>
          <w:p w:rsidR="00E879FD" w:rsidRPr="001E7356" w:rsidRDefault="00E879FD" w:rsidP="002749F6">
            <w:pPr>
              <w:jc w:val="both"/>
              <w:rPr>
                <w:lang w:val="lt-LT"/>
              </w:rPr>
            </w:pPr>
          </w:p>
        </w:tc>
      </w:tr>
      <w:tr w:rsidR="00E879FD" w:rsidRPr="001E7356">
        <w:trPr>
          <w:trHeight w:val="99"/>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600"/>
              </w:trPr>
              <w:tc>
                <w:tcPr>
                  <w:tcW w:w="9070" w:type="dxa"/>
                  <w:tcMar>
                    <w:top w:w="40" w:type="dxa"/>
                    <w:left w:w="40" w:type="dxa"/>
                    <w:bottom w:w="40" w:type="dxa"/>
                    <w:right w:w="40" w:type="dxa"/>
                  </w:tcMar>
                </w:tcPr>
                <w:p w:rsidR="00E879FD" w:rsidRPr="001E7356" w:rsidRDefault="00F80423" w:rsidP="002749F6">
                  <w:pPr>
                    <w:jc w:val="center"/>
                    <w:rPr>
                      <w:lang w:val="lt-LT"/>
                    </w:rPr>
                  </w:pPr>
                  <w:r w:rsidRPr="001E7356">
                    <w:rPr>
                      <w:b/>
                      <w:color w:val="000000"/>
                      <w:sz w:val="24"/>
                      <w:lang w:val="lt-LT"/>
                    </w:rPr>
                    <w:t>V SKYRIUS</w:t>
                  </w:r>
                </w:p>
                <w:p w:rsidR="00E879FD" w:rsidRPr="001E7356" w:rsidRDefault="00F80423" w:rsidP="002749F6">
                  <w:pPr>
                    <w:jc w:val="center"/>
                    <w:rPr>
                      <w:lang w:val="lt-LT"/>
                    </w:rPr>
                  </w:pPr>
                  <w:r w:rsidRPr="001E7356">
                    <w:rPr>
                      <w:b/>
                      <w:color w:val="000000"/>
                      <w:sz w:val="24"/>
                      <w:lang w:val="lt-LT"/>
                    </w:rPr>
                    <w:t>SPECIALIEJI REIKALAVIMAI</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 Išsilavinimo ir darbo patirties reikalavimai:</w:t>
                  </w:r>
                  <w:r w:rsidRPr="001E7356">
                    <w:rPr>
                      <w:color w:val="FFFFFF"/>
                      <w:sz w:val="24"/>
                      <w:lang w:val="lt-LT"/>
                    </w:rPr>
                    <w:t>0</w:t>
                  </w:r>
                </w:p>
              </w:tc>
            </w:tr>
            <w:tr w:rsidR="00E879FD" w:rsidRPr="001E7356">
              <w:trPr>
                <w:trHeight w:val="578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17.1. išsilavinimas – aukštasis universitetinis išsilavinimas (ne žemesnis kaip bakalauro kvalifikacinis laipsnis) arba jam lygiavertė aukštojo mokslo kvalifikacija;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17.2. studijų kryptis – edukologija;</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17.3. studijų kryptis – teisė;</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17.4. studijų kryptis – visuomenės sveikata;</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17.5. studijų kryptis – socialinis darbas;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arba:</w:t>
                              </w:r>
                            </w:p>
                          </w:tc>
                        </w:tr>
                      </w:tbl>
                      <w:p w:rsidR="00E879FD" w:rsidRPr="001E7356" w:rsidRDefault="00E879FD" w:rsidP="002749F6">
                        <w:pPr>
                          <w:jc w:val="both"/>
                          <w:rPr>
                            <w:lang w:val="lt-LT"/>
                          </w:rPr>
                        </w:pPr>
                      </w:p>
                    </w:tc>
                  </w:tr>
                  <w:tr w:rsidR="00E879FD" w:rsidRPr="001E7356">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17.6. išsilavinimas – aukštasis universitetinis išsilavinimas (ne žemesnis kaip bakalauro kvalifikacinis laipsnis) arba jam lygiavertė aukštojo mokslo kvalifikacija;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17.7. darbo patirtis – vaiko teisių apsaugos srities patirtis;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17.8. darbo patirties trukmė – ne mažiau kaip 1 metai;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arba:</w:t>
                              </w:r>
                            </w:p>
                          </w:tc>
                        </w:tr>
                      </w:tbl>
                      <w:p w:rsidR="00E879FD" w:rsidRPr="001E7356" w:rsidRDefault="00E879FD" w:rsidP="002749F6">
                        <w:pPr>
                          <w:jc w:val="both"/>
                          <w:rPr>
                            <w:lang w:val="lt-LT"/>
                          </w:rPr>
                        </w:pPr>
                      </w:p>
                    </w:tc>
                  </w:tr>
                  <w:tr w:rsidR="00E879FD" w:rsidRPr="001E7356">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17.9. išsilavinimas – nenustatyta;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17.10. darbo patirtis – psichologinio darbo su vaikais patirtis;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17.11. darbo patirties trukmė – ne mažiau kaip 1 metai;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arba:</w:t>
                              </w:r>
                            </w:p>
                          </w:tc>
                        </w:tr>
                      </w:tbl>
                      <w:p w:rsidR="00E879FD" w:rsidRPr="001E7356" w:rsidRDefault="00E879FD" w:rsidP="002749F6">
                        <w:pPr>
                          <w:jc w:val="both"/>
                          <w:rPr>
                            <w:lang w:val="lt-LT"/>
                          </w:rPr>
                        </w:pPr>
                      </w:p>
                    </w:tc>
                  </w:tr>
                  <w:tr w:rsidR="00E879FD" w:rsidRPr="001E7356">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 xml:space="preserve">17.12. išsilavinimas – nenustatyta; </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17.13. darbo patirtis – pedagoginio darbo patirtis;</w:t>
                              </w:r>
                            </w:p>
                          </w:tc>
                        </w:tr>
                        <w:tr w:rsidR="00E879FD" w:rsidRPr="001E7356">
                          <w:trPr>
                            <w:trHeight w:val="260"/>
                          </w:trPr>
                          <w:tc>
                            <w:tcPr>
                              <w:tcW w:w="9070" w:type="dxa"/>
                              <w:tcMar>
                                <w:top w:w="40" w:type="dxa"/>
                                <w:left w:w="40" w:type="dxa"/>
                                <w:bottom w:w="40" w:type="dxa"/>
                                <w:right w:w="40" w:type="dxa"/>
                              </w:tcMar>
                            </w:tcPr>
                            <w:p w:rsidR="00E879FD" w:rsidRDefault="00F80423" w:rsidP="002749F6">
                              <w:pPr>
                                <w:jc w:val="both"/>
                                <w:rPr>
                                  <w:color w:val="000000"/>
                                  <w:sz w:val="24"/>
                                  <w:lang w:val="lt-LT"/>
                                </w:rPr>
                              </w:pPr>
                              <w:r w:rsidRPr="001E7356">
                                <w:rPr>
                                  <w:color w:val="000000"/>
                                  <w:sz w:val="24"/>
                                  <w:lang w:val="lt-LT"/>
                                </w:rPr>
                                <w:t xml:space="preserve">17.14. darbo patirties trukmė – ne mažiau kaip 1 metai. </w:t>
                              </w:r>
                            </w:p>
                            <w:p w:rsidR="002749F6" w:rsidRDefault="002749F6" w:rsidP="002749F6">
                              <w:pPr>
                                <w:jc w:val="both"/>
                                <w:rPr>
                                  <w:lang w:val="lt-LT"/>
                                </w:rPr>
                              </w:pPr>
                            </w:p>
                            <w:p w:rsidR="002749F6" w:rsidRDefault="002749F6" w:rsidP="002749F6">
                              <w:pPr>
                                <w:jc w:val="both"/>
                                <w:rPr>
                                  <w:lang w:val="lt-LT"/>
                                </w:rPr>
                              </w:pPr>
                            </w:p>
                            <w:p w:rsidR="002749F6" w:rsidRPr="001E7356" w:rsidRDefault="002749F6" w:rsidP="002749F6">
                              <w:pPr>
                                <w:jc w:val="both"/>
                                <w:rPr>
                                  <w:lang w:val="lt-LT"/>
                                </w:rPr>
                              </w:pPr>
                            </w:p>
                          </w:tc>
                        </w:tr>
                      </w:tbl>
                      <w:p w:rsidR="00E879FD" w:rsidRPr="001E7356" w:rsidRDefault="00E879FD" w:rsidP="002749F6">
                        <w:pPr>
                          <w:jc w:val="both"/>
                          <w:rPr>
                            <w:lang w:val="lt-LT"/>
                          </w:rPr>
                        </w:pPr>
                      </w:p>
                    </w:tc>
                  </w:tr>
                </w:tbl>
                <w:p w:rsidR="00E879FD" w:rsidRPr="001E7356" w:rsidRDefault="00E879FD" w:rsidP="002749F6">
                  <w:pPr>
                    <w:jc w:val="both"/>
                    <w:rPr>
                      <w:lang w:val="lt-LT"/>
                    </w:rPr>
                  </w:pPr>
                </w:p>
              </w:tc>
            </w:tr>
          </w:tbl>
          <w:p w:rsidR="00E879FD" w:rsidRPr="001E7356" w:rsidRDefault="00E879FD" w:rsidP="002749F6">
            <w:pPr>
              <w:jc w:val="both"/>
              <w:rPr>
                <w:lang w:val="lt-LT"/>
              </w:rPr>
            </w:pPr>
          </w:p>
        </w:tc>
      </w:tr>
      <w:tr w:rsidR="00E879FD" w:rsidRPr="001E7356">
        <w:trPr>
          <w:trHeight w:val="62"/>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600"/>
              </w:trPr>
              <w:tc>
                <w:tcPr>
                  <w:tcW w:w="9070" w:type="dxa"/>
                  <w:tcMar>
                    <w:top w:w="40" w:type="dxa"/>
                    <w:left w:w="40" w:type="dxa"/>
                    <w:bottom w:w="40" w:type="dxa"/>
                    <w:right w:w="40" w:type="dxa"/>
                  </w:tcMar>
                </w:tcPr>
                <w:p w:rsidR="00E879FD" w:rsidRPr="001E7356" w:rsidRDefault="00F80423" w:rsidP="002749F6">
                  <w:pPr>
                    <w:jc w:val="center"/>
                    <w:rPr>
                      <w:lang w:val="lt-LT"/>
                    </w:rPr>
                  </w:pPr>
                  <w:r w:rsidRPr="001E7356">
                    <w:rPr>
                      <w:b/>
                      <w:color w:val="000000"/>
                      <w:sz w:val="24"/>
                      <w:lang w:val="lt-LT"/>
                    </w:rPr>
                    <w:t>VI SKYRIUS</w:t>
                  </w:r>
                </w:p>
                <w:p w:rsidR="00E879FD" w:rsidRPr="001E7356" w:rsidRDefault="00F80423" w:rsidP="002749F6">
                  <w:pPr>
                    <w:jc w:val="center"/>
                    <w:rPr>
                      <w:lang w:val="lt-LT"/>
                    </w:rPr>
                  </w:pPr>
                  <w:r w:rsidRPr="001E7356">
                    <w:rPr>
                      <w:b/>
                      <w:color w:val="000000"/>
                      <w:sz w:val="24"/>
                      <w:lang w:val="lt-LT"/>
                    </w:rPr>
                    <w:t>KOMPETENCIJOS</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 Bendrosios kompetencijos ir jų pakankami lygiai:</w:t>
                  </w:r>
                  <w:r w:rsidRPr="001E7356">
                    <w:rPr>
                      <w:color w:val="FFFFFF"/>
                      <w:sz w:val="24"/>
                      <w:lang w:val="lt-LT"/>
                    </w:rPr>
                    <w:t>0</w:t>
                  </w:r>
                </w:p>
              </w:tc>
            </w:tr>
            <w:tr w:rsidR="00E879FD" w:rsidRPr="001E7356">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18.1. vertės visuomenei kūrimas – 3;</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18.2. organizuotumas – 3;</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18.3. patikimumas ir atsakingumas – 3;</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18.4. analizė ir pagrindimas – 4;</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18.5. komunikacija – 3.</w:t>
                        </w:r>
                      </w:p>
                    </w:tc>
                  </w:tr>
                </w:tbl>
                <w:p w:rsidR="00E879FD" w:rsidRPr="001E7356" w:rsidRDefault="00E879FD" w:rsidP="002749F6">
                  <w:pPr>
                    <w:jc w:val="both"/>
                    <w:rPr>
                      <w:lang w:val="lt-LT"/>
                    </w:rPr>
                  </w:pP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19. Specifinės kompetencijos ir jų pakankami lygiai:</w:t>
                  </w:r>
                  <w:r w:rsidRPr="001E7356">
                    <w:rPr>
                      <w:color w:val="FFFFFF"/>
                      <w:sz w:val="24"/>
                      <w:lang w:val="lt-LT"/>
                    </w:rPr>
                    <w:t>0</w:t>
                  </w:r>
                </w:p>
              </w:tc>
            </w:tr>
            <w:tr w:rsidR="00E879FD" w:rsidRPr="001E735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19.1. įžvalgumas – 3;</w:t>
                        </w: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19.2. informacijos valdymas – 3.</w:t>
                        </w:r>
                      </w:p>
                    </w:tc>
                  </w:tr>
                </w:tbl>
                <w:p w:rsidR="00E879FD" w:rsidRPr="001E7356" w:rsidRDefault="00E879FD" w:rsidP="002749F6">
                  <w:pPr>
                    <w:jc w:val="both"/>
                    <w:rPr>
                      <w:lang w:val="lt-LT"/>
                    </w:rPr>
                  </w:pPr>
                </w:p>
              </w:tc>
            </w:tr>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20. Profesinės kompetencijos ir jų pakankami lygiai:</w:t>
                  </w:r>
                  <w:r w:rsidRPr="001E7356">
                    <w:rPr>
                      <w:color w:val="FFFFFF"/>
                      <w:sz w:val="24"/>
                      <w:lang w:val="lt-LT"/>
                    </w:rPr>
                    <w:t>0</w:t>
                  </w:r>
                </w:p>
              </w:tc>
            </w:tr>
            <w:tr w:rsidR="00E879FD" w:rsidRPr="001E735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79FD" w:rsidRPr="001E7356">
                    <w:trPr>
                      <w:trHeight w:val="260"/>
                    </w:trPr>
                    <w:tc>
                      <w:tcPr>
                        <w:tcW w:w="9070"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20.1. veiklos planavimas – 3.</w:t>
                        </w:r>
                      </w:p>
                    </w:tc>
                  </w:tr>
                </w:tbl>
                <w:p w:rsidR="00E879FD" w:rsidRPr="001E7356" w:rsidRDefault="00E879FD" w:rsidP="002749F6">
                  <w:pPr>
                    <w:jc w:val="both"/>
                    <w:rPr>
                      <w:lang w:val="lt-LT"/>
                    </w:rPr>
                  </w:pPr>
                </w:p>
              </w:tc>
            </w:tr>
          </w:tbl>
          <w:p w:rsidR="00E879FD" w:rsidRPr="001E7356" w:rsidRDefault="00E879FD" w:rsidP="002749F6">
            <w:pPr>
              <w:jc w:val="both"/>
              <w:rPr>
                <w:lang w:val="lt-LT"/>
              </w:rPr>
            </w:pPr>
          </w:p>
        </w:tc>
      </w:tr>
      <w:tr w:rsidR="00E879FD" w:rsidRPr="001E7356">
        <w:trPr>
          <w:trHeight w:val="517"/>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r w:rsidR="001E7356" w:rsidRPr="001E7356" w:rsidTr="001E7356">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879FD" w:rsidRPr="001E7356">
              <w:trPr>
                <w:trHeight w:val="260"/>
              </w:trPr>
              <w:tc>
                <w:tcPr>
                  <w:tcW w:w="3401" w:type="dxa"/>
                  <w:tcMar>
                    <w:top w:w="40" w:type="dxa"/>
                    <w:left w:w="40" w:type="dxa"/>
                    <w:bottom w:w="40" w:type="dxa"/>
                    <w:right w:w="40" w:type="dxa"/>
                  </w:tcMar>
                </w:tcPr>
                <w:p w:rsidR="00E879FD" w:rsidRPr="001E7356" w:rsidRDefault="00F80423" w:rsidP="002749F6">
                  <w:pPr>
                    <w:jc w:val="both"/>
                    <w:rPr>
                      <w:lang w:val="lt-LT"/>
                    </w:rPr>
                  </w:pPr>
                  <w:r w:rsidRPr="001E7356">
                    <w:rPr>
                      <w:color w:val="000000"/>
                      <w:sz w:val="24"/>
                      <w:lang w:val="lt-LT"/>
                    </w:rPr>
                    <w:t>Susipažinau</w:t>
                  </w: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Borders>
                    <w:bottom w:val="single" w:sz="2" w:space="0" w:color="000000"/>
                  </w:tcBorders>
                  <w:tcMar>
                    <w:top w:w="40" w:type="dxa"/>
                    <w:left w:w="40" w:type="dxa"/>
                    <w:bottom w:w="40" w:type="dxa"/>
                    <w:right w:w="40" w:type="dxa"/>
                  </w:tcMar>
                </w:tcPr>
                <w:p w:rsidR="00E879FD" w:rsidRPr="001E7356" w:rsidRDefault="00E879FD" w:rsidP="002749F6">
                  <w:pPr>
                    <w:jc w:val="both"/>
                    <w:rPr>
                      <w:lang w:val="lt-LT"/>
                    </w:rPr>
                  </w:pP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Mar>
                    <w:top w:w="40" w:type="dxa"/>
                    <w:left w:w="40" w:type="dxa"/>
                    <w:bottom w:w="40" w:type="dxa"/>
                    <w:right w:w="40" w:type="dxa"/>
                  </w:tcMar>
                </w:tcPr>
                <w:p w:rsidR="00E879FD" w:rsidRPr="001E7356" w:rsidRDefault="00F80423" w:rsidP="002749F6">
                  <w:pPr>
                    <w:jc w:val="both"/>
                    <w:rPr>
                      <w:lang w:val="lt-LT"/>
                    </w:rPr>
                  </w:pPr>
                  <w:r w:rsidRPr="001E7356">
                    <w:rPr>
                      <w:color w:val="000000"/>
                      <w:lang w:val="lt-LT"/>
                    </w:rPr>
                    <w:t>(Parašas)</w:t>
                  </w: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Borders>
                    <w:bottom w:val="single" w:sz="2" w:space="0" w:color="000000"/>
                  </w:tcBorders>
                  <w:tcMar>
                    <w:top w:w="40" w:type="dxa"/>
                    <w:left w:w="40" w:type="dxa"/>
                    <w:bottom w:w="40" w:type="dxa"/>
                    <w:right w:w="40" w:type="dxa"/>
                  </w:tcMar>
                </w:tcPr>
                <w:p w:rsidR="00E879FD" w:rsidRPr="001E7356" w:rsidRDefault="00E879FD" w:rsidP="002749F6">
                  <w:pPr>
                    <w:jc w:val="both"/>
                    <w:rPr>
                      <w:lang w:val="lt-LT"/>
                    </w:rPr>
                  </w:pP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Mar>
                    <w:top w:w="40" w:type="dxa"/>
                    <w:left w:w="40" w:type="dxa"/>
                    <w:bottom w:w="40" w:type="dxa"/>
                    <w:right w:w="40" w:type="dxa"/>
                  </w:tcMar>
                </w:tcPr>
                <w:p w:rsidR="00E879FD" w:rsidRPr="001E7356" w:rsidRDefault="00F80423" w:rsidP="002749F6">
                  <w:pPr>
                    <w:jc w:val="both"/>
                    <w:rPr>
                      <w:lang w:val="lt-LT"/>
                    </w:rPr>
                  </w:pPr>
                  <w:r w:rsidRPr="001E7356">
                    <w:rPr>
                      <w:color w:val="000000"/>
                      <w:lang w:val="lt-LT"/>
                    </w:rPr>
                    <w:t>(Vardas ir pavardė)</w:t>
                  </w: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Borders>
                    <w:bottom w:val="single" w:sz="2" w:space="0" w:color="000000"/>
                  </w:tcBorders>
                  <w:tcMar>
                    <w:top w:w="40" w:type="dxa"/>
                    <w:left w:w="40" w:type="dxa"/>
                    <w:bottom w:w="40" w:type="dxa"/>
                    <w:right w:w="40" w:type="dxa"/>
                  </w:tcMar>
                </w:tcPr>
                <w:p w:rsidR="00E879FD" w:rsidRPr="001E7356" w:rsidRDefault="00E879FD" w:rsidP="002749F6">
                  <w:pPr>
                    <w:jc w:val="both"/>
                    <w:rPr>
                      <w:lang w:val="lt-LT"/>
                    </w:rPr>
                  </w:pP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Mar>
                    <w:top w:w="40" w:type="dxa"/>
                    <w:left w:w="40" w:type="dxa"/>
                    <w:bottom w:w="40" w:type="dxa"/>
                    <w:right w:w="40" w:type="dxa"/>
                  </w:tcMar>
                </w:tcPr>
                <w:p w:rsidR="00E879FD" w:rsidRPr="001E7356" w:rsidRDefault="00F80423" w:rsidP="002749F6">
                  <w:pPr>
                    <w:jc w:val="both"/>
                    <w:rPr>
                      <w:lang w:val="lt-LT"/>
                    </w:rPr>
                  </w:pPr>
                  <w:r w:rsidRPr="001E7356">
                    <w:rPr>
                      <w:color w:val="000000"/>
                      <w:lang w:val="lt-LT"/>
                    </w:rPr>
                    <w:t>(Data)</w:t>
                  </w:r>
                </w:p>
              </w:tc>
              <w:tc>
                <w:tcPr>
                  <w:tcW w:w="5669" w:type="dxa"/>
                  <w:tcMar>
                    <w:top w:w="40" w:type="dxa"/>
                    <w:left w:w="40" w:type="dxa"/>
                    <w:bottom w:w="40" w:type="dxa"/>
                    <w:right w:w="40" w:type="dxa"/>
                  </w:tcMar>
                </w:tcPr>
                <w:p w:rsidR="00E879FD" w:rsidRPr="001E7356" w:rsidRDefault="00E879FD" w:rsidP="002749F6">
                  <w:pPr>
                    <w:jc w:val="both"/>
                    <w:rPr>
                      <w:lang w:val="lt-LT"/>
                    </w:rPr>
                  </w:pPr>
                </w:p>
              </w:tc>
            </w:tr>
            <w:tr w:rsidR="00E879FD" w:rsidRPr="001E7356">
              <w:trPr>
                <w:trHeight w:val="260"/>
              </w:trPr>
              <w:tc>
                <w:tcPr>
                  <w:tcW w:w="3401" w:type="dxa"/>
                  <w:tcMar>
                    <w:top w:w="40" w:type="dxa"/>
                    <w:left w:w="40" w:type="dxa"/>
                    <w:bottom w:w="40" w:type="dxa"/>
                    <w:right w:w="40" w:type="dxa"/>
                  </w:tcMar>
                </w:tcPr>
                <w:p w:rsidR="00E879FD" w:rsidRPr="001E7356" w:rsidRDefault="00E879FD" w:rsidP="002749F6">
                  <w:pPr>
                    <w:jc w:val="both"/>
                    <w:rPr>
                      <w:lang w:val="lt-LT"/>
                    </w:rPr>
                  </w:pPr>
                </w:p>
              </w:tc>
              <w:tc>
                <w:tcPr>
                  <w:tcW w:w="5669" w:type="dxa"/>
                  <w:tcMar>
                    <w:top w:w="40" w:type="dxa"/>
                    <w:left w:w="40" w:type="dxa"/>
                    <w:bottom w:w="40" w:type="dxa"/>
                    <w:right w:w="40" w:type="dxa"/>
                  </w:tcMar>
                </w:tcPr>
                <w:p w:rsidR="00E879FD" w:rsidRPr="001E7356" w:rsidRDefault="00E879FD" w:rsidP="002749F6">
                  <w:pPr>
                    <w:jc w:val="both"/>
                    <w:rPr>
                      <w:lang w:val="lt-LT"/>
                    </w:rPr>
                  </w:pPr>
                </w:p>
              </w:tc>
            </w:tr>
          </w:tbl>
          <w:p w:rsidR="00E879FD" w:rsidRPr="001E7356" w:rsidRDefault="00E879FD" w:rsidP="002749F6">
            <w:pPr>
              <w:jc w:val="both"/>
              <w:rPr>
                <w:lang w:val="lt-LT"/>
              </w:rPr>
            </w:pPr>
          </w:p>
        </w:tc>
      </w:tr>
      <w:tr w:rsidR="00E879FD" w:rsidRPr="001E7356">
        <w:trPr>
          <w:trHeight w:val="41"/>
        </w:trPr>
        <w:tc>
          <w:tcPr>
            <w:tcW w:w="13"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1" w:type="dxa"/>
          </w:tcPr>
          <w:p w:rsidR="00E879FD" w:rsidRPr="001E7356" w:rsidRDefault="00E879FD" w:rsidP="002749F6">
            <w:pPr>
              <w:pStyle w:val="EmptyLayoutCell"/>
              <w:jc w:val="both"/>
              <w:rPr>
                <w:lang w:val="lt-LT"/>
              </w:rPr>
            </w:pPr>
          </w:p>
        </w:tc>
        <w:tc>
          <w:tcPr>
            <w:tcW w:w="9055" w:type="dxa"/>
          </w:tcPr>
          <w:p w:rsidR="00E879FD" w:rsidRPr="001E7356" w:rsidRDefault="00E879FD" w:rsidP="002749F6">
            <w:pPr>
              <w:pStyle w:val="EmptyLayoutCell"/>
              <w:jc w:val="both"/>
              <w:rPr>
                <w:lang w:val="lt-LT"/>
              </w:rPr>
            </w:pPr>
          </w:p>
        </w:tc>
        <w:tc>
          <w:tcPr>
            <w:tcW w:w="13" w:type="dxa"/>
          </w:tcPr>
          <w:p w:rsidR="00E879FD" w:rsidRPr="001E7356" w:rsidRDefault="00E879FD" w:rsidP="002749F6">
            <w:pPr>
              <w:pStyle w:val="EmptyLayoutCell"/>
              <w:jc w:val="both"/>
              <w:rPr>
                <w:lang w:val="lt-LT"/>
              </w:rPr>
            </w:pPr>
          </w:p>
        </w:tc>
      </w:tr>
    </w:tbl>
    <w:p w:rsidR="00F80423" w:rsidRPr="001E7356" w:rsidRDefault="00F80423" w:rsidP="002749F6">
      <w:pPr>
        <w:jc w:val="both"/>
        <w:rPr>
          <w:lang w:val="lt-LT"/>
        </w:rPr>
      </w:pPr>
    </w:p>
    <w:sectPr w:rsidR="00F80423" w:rsidRPr="001E7356">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6"/>
    <w:rsid w:val="001E7356"/>
    <w:rsid w:val="002749F6"/>
    <w:rsid w:val="00E879FD"/>
    <w:rsid w:val="00EC042D"/>
    <w:rsid w:val="00F80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75497"/>
  <w15:chartTrackingRefBased/>
  <w15:docId w15:val="{808CBEC9-CB85-4969-88C6-97782AB7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3337</Words>
  <Characters>1903</Characters>
  <Application>Microsoft Office Word</Application>
  <DocSecurity>0</DocSecurity>
  <Lines>15</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2020-06-19T11:39:00Z</dcterms:created>
  <dcterms:modified xsi:type="dcterms:W3CDTF">2020-07-15T11:52:00Z</dcterms:modified>
</cp:coreProperties>
</file>