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D7AA2" w:rsidRDefault="00DD7AA2">
      <w:pPr>
        <w:tabs>
          <w:tab w:val="center" w:pos="4819"/>
          <w:tab w:val="right" w:pos="9638"/>
        </w:tabs>
        <w:rPr>
          <w:szCs w:val="24"/>
          <w:lang w:val="en-GB"/>
        </w:rPr>
      </w:pPr>
    </w:p>
    <w:p w:rsidR="00DD7AA2" w:rsidRDefault="00000000">
      <w:pPr>
        <w:ind w:left="6096"/>
        <w:jc w:val="both"/>
        <w:rPr>
          <w:szCs w:val="24"/>
        </w:rPr>
      </w:pPr>
      <w:r>
        <w:rPr>
          <w:szCs w:val="24"/>
        </w:rPr>
        <w:t>Tradicinių religinių bendruomenių</w:t>
      </w:r>
    </w:p>
    <w:p w:rsidR="00DD7AA2" w:rsidRDefault="00000000">
      <w:pPr>
        <w:ind w:left="6096"/>
        <w:jc w:val="both"/>
        <w:rPr>
          <w:szCs w:val="24"/>
        </w:rPr>
      </w:pPr>
      <w:r>
        <w:rPr>
          <w:szCs w:val="24"/>
        </w:rPr>
        <w:t>ir bendrijų finansavimo iš Šiaulių miesto savivaldybės biudžeto lėšų</w:t>
      </w:r>
    </w:p>
    <w:p w:rsidR="00DD7AA2" w:rsidRDefault="00000000">
      <w:pPr>
        <w:ind w:left="6096"/>
        <w:jc w:val="both"/>
        <w:rPr>
          <w:bCs/>
          <w:szCs w:val="24"/>
        </w:rPr>
      </w:pPr>
      <w:r>
        <w:rPr>
          <w:szCs w:val="24"/>
        </w:rPr>
        <w:t xml:space="preserve">tvarkos aprašo </w:t>
      </w:r>
    </w:p>
    <w:p w:rsidR="00DD7AA2" w:rsidRDefault="00000000">
      <w:pPr>
        <w:ind w:left="6096"/>
        <w:jc w:val="both"/>
        <w:rPr>
          <w:bCs/>
          <w:szCs w:val="24"/>
        </w:rPr>
      </w:pPr>
      <w:r>
        <w:rPr>
          <w:szCs w:val="24"/>
        </w:rPr>
        <w:t>2 priedas</w:t>
      </w:r>
    </w:p>
    <w:p w:rsidR="00DD7AA2" w:rsidRDefault="00DD7AA2">
      <w:pPr>
        <w:jc w:val="center"/>
        <w:rPr>
          <w:szCs w:val="24"/>
        </w:rPr>
      </w:pPr>
    </w:p>
    <w:p w:rsidR="00DD7AA2" w:rsidRDefault="00000000">
      <w:pPr>
        <w:jc w:val="center"/>
        <w:rPr>
          <w:b/>
          <w:bCs/>
          <w:szCs w:val="24"/>
        </w:rPr>
      </w:pPr>
      <w:r>
        <w:rPr>
          <w:b/>
          <w:bCs/>
          <w:szCs w:val="24"/>
        </w:rPr>
        <w:t>(Sutarties forma)</w:t>
      </w:r>
    </w:p>
    <w:p w:rsidR="00DD7AA2" w:rsidRDefault="00DD7AA2">
      <w:pPr>
        <w:jc w:val="center"/>
        <w:rPr>
          <w:szCs w:val="24"/>
        </w:rPr>
      </w:pPr>
    </w:p>
    <w:p w:rsidR="00DD7AA2" w:rsidRDefault="00000000">
      <w:pPr>
        <w:keepNext/>
        <w:jc w:val="center"/>
        <w:outlineLvl w:val="1"/>
        <w:rPr>
          <w:b/>
          <w:bCs/>
          <w:szCs w:val="24"/>
        </w:rPr>
      </w:pPr>
      <w:r>
        <w:rPr>
          <w:b/>
          <w:bCs/>
          <w:szCs w:val="24"/>
          <w:lang w:eastAsia="lt-LT"/>
        </w:rPr>
        <w:t>BIUDŽETO LĖŠŲ</w:t>
      </w:r>
      <w:r>
        <w:rPr>
          <w:b/>
          <w:bCs/>
          <w:szCs w:val="24"/>
        </w:rPr>
        <w:t xml:space="preserve"> NAUDOJIMO SUTARTIS</w:t>
      </w:r>
    </w:p>
    <w:p w:rsidR="00DD7AA2" w:rsidRDefault="00DD7AA2">
      <w:pPr>
        <w:rPr>
          <w:szCs w:val="24"/>
        </w:rPr>
      </w:pPr>
    </w:p>
    <w:p w:rsidR="00DD7AA2" w:rsidRDefault="00000000">
      <w:pPr>
        <w:jc w:val="center"/>
        <w:rPr>
          <w:szCs w:val="24"/>
        </w:rPr>
      </w:pPr>
      <w:r>
        <w:rPr>
          <w:szCs w:val="24"/>
        </w:rPr>
        <w:t>20___ m. _______</w:t>
      </w:r>
      <w:r>
        <w:rPr>
          <w:color w:val="FF0000"/>
          <w:szCs w:val="24"/>
        </w:rPr>
        <w:t xml:space="preserve"> </w:t>
      </w:r>
      <w:r>
        <w:rPr>
          <w:szCs w:val="24"/>
        </w:rPr>
        <w:t>d. Nr.</w:t>
      </w:r>
    </w:p>
    <w:p w:rsidR="00DD7AA2" w:rsidRDefault="00000000">
      <w:pPr>
        <w:jc w:val="center"/>
        <w:rPr>
          <w:szCs w:val="24"/>
        </w:rPr>
      </w:pPr>
      <w:r>
        <w:rPr>
          <w:szCs w:val="24"/>
        </w:rPr>
        <w:t>Šiauliai</w:t>
      </w:r>
    </w:p>
    <w:p w:rsidR="00DD7AA2" w:rsidRDefault="00DD7AA2">
      <w:pPr>
        <w:rPr>
          <w:szCs w:val="24"/>
        </w:rPr>
      </w:pPr>
    </w:p>
    <w:p w:rsidR="00DD7AA2" w:rsidRDefault="00DD7AA2">
      <w:pPr>
        <w:jc w:val="center"/>
        <w:rPr>
          <w:b/>
          <w:szCs w:val="24"/>
        </w:rPr>
      </w:pPr>
    </w:p>
    <w:p w:rsidR="00DD7AA2" w:rsidRDefault="00000000">
      <w:pPr>
        <w:jc w:val="center"/>
        <w:rPr>
          <w:b/>
          <w:szCs w:val="24"/>
        </w:rPr>
      </w:pPr>
      <w:r>
        <w:rPr>
          <w:b/>
          <w:szCs w:val="24"/>
        </w:rPr>
        <w:t>I SKYRIUS</w:t>
      </w:r>
    </w:p>
    <w:p w:rsidR="00DD7AA2" w:rsidRDefault="00000000">
      <w:pPr>
        <w:jc w:val="center"/>
        <w:rPr>
          <w:b/>
          <w:szCs w:val="24"/>
        </w:rPr>
      </w:pPr>
      <w:r>
        <w:rPr>
          <w:b/>
          <w:szCs w:val="24"/>
        </w:rPr>
        <w:t xml:space="preserve">SUTARTIES ŠALYS </w:t>
      </w:r>
    </w:p>
    <w:p w:rsidR="00DD7AA2" w:rsidRDefault="00DD7AA2">
      <w:pPr>
        <w:rPr>
          <w:b/>
          <w:szCs w:val="24"/>
        </w:rPr>
      </w:pPr>
    </w:p>
    <w:p w:rsidR="00DD7AA2" w:rsidRDefault="00000000">
      <w:pPr>
        <w:ind w:firstLine="567"/>
        <w:jc w:val="both"/>
        <w:rPr>
          <w:color w:val="000000"/>
          <w:szCs w:val="24"/>
        </w:rPr>
      </w:pPr>
      <w:r>
        <w:rPr>
          <w:szCs w:val="24"/>
        </w:rPr>
        <w:t>1. Šiaulių miesto savivaldybė (toliau – Savivaldybė), atstovaujama _______________, ir _____________________________ (toliau – Lėšų gavėjas), atstovaujamas _______________________ (toliau kartu – šalys), vadovaudamiesi Lietuvos Respublikos valstybės biudžeto ir savivaldybių biudžetų sudarymo ir vykdymo taisyklėmis,</w:t>
      </w:r>
      <w:r>
        <w:rPr>
          <w:color w:val="FF0000"/>
          <w:szCs w:val="24"/>
        </w:rPr>
        <w:t xml:space="preserve"> </w:t>
      </w:r>
      <w:r>
        <w:rPr>
          <w:szCs w:val="24"/>
        </w:rPr>
        <w:t>patvirtintomis</w:t>
      </w:r>
      <w:r>
        <w:rPr>
          <w:color w:val="FF0000"/>
          <w:szCs w:val="24"/>
        </w:rPr>
        <w:t xml:space="preserve"> </w:t>
      </w:r>
      <w:r>
        <w:rPr>
          <w:szCs w:val="24"/>
        </w:rPr>
        <w:t xml:space="preserve">Lietuvos Respublikos Vyriausybės 2001 m. gegužės 14 d. nutarimu Nr. 543 „Dėl Lietuvos Respublikos valstybės biudžeto ir savivaldybių biudžetų sudarymo ir vykdymo taisyklių patvirtinimo“, Savivaldybės mero 20__ m. __________ d. potvarkiu Nr. ___ „Dėl________“, </w:t>
      </w:r>
      <w:r>
        <w:rPr>
          <w:color w:val="000000"/>
          <w:szCs w:val="24"/>
        </w:rPr>
        <w:t>sudarėme šią sutartį (toliau – Sutartis):</w:t>
      </w:r>
    </w:p>
    <w:p w:rsidR="00DD7AA2" w:rsidRDefault="00DD7AA2">
      <w:pPr>
        <w:jc w:val="both"/>
        <w:rPr>
          <w:color w:val="000000"/>
          <w:szCs w:val="24"/>
        </w:rPr>
      </w:pPr>
    </w:p>
    <w:p w:rsidR="00DD7AA2" w:rsidRDefault="00000000">
      <w:pPr>
        <w:jc w:val="center"/>
        <w:rPr>
          <w:b/>
          <w:szCs w:val="24"/>
        </w:rPr>
      </w:pPr>
      <w:r>
        <w:rPr>
          <w:b/>
          <w:caps/>
          <w:szCs w:val="24"/>
        </w:rPr>
        <w:t xml:space="preserve">II </w:t>
      </w:r>
      <w:r>
        <w:rPr>
          <w:b/>
          <w:szCs w:val="24"/>
        </w:rPr>
        <w:t>SKYRIUS</w:t>
      </w:r>
    </w:p>
    <w:p w:rsidR="00DD7AA2" w:rsidRDefault="00000000">
      <w:pPr>
        <w:ind w:firstLine="62"/>
        <w:jc w:val="center"/>
        <w:rPr>
          <w:b/>
          <w:caps/>
          <w:szCs w:val="24"/>
        </w:rPr>
      </w:pPr>
      <w:r>
        <w:rPr>
          <w:b/>
          <w:caps/>
          <w:szCs w:val="24"/>
        </w:rPr>
        <w:t>Sutarties DALYKAS</w:t>
      </w:r>
    </w:p>
    <w:p w:rsidR="00DD7AA2" w:rsidRDefault="00DD7AA2">
      <w:pPr>
        <w:rPr>
          <w:b/>
          <w:caps/>
          <w:szCs w:val="24"/>
        </w:rPr>
      </w:pPr>
    </w:p>
    <w:p w:rsidR="00DD7AA2" w:rsidRDefault="00000000">
      <w:pPr>
        <w:ind w:firstLine="567"/>
        <w:jc w:val="both"/>
        <w:rPr>
          <w:szCs w:val="24"/>
        </w:rPr>
      </w:pPr>
      <w:r>
        <w:rPr>
          <w:szCs w:val="24"/>
        </w:rPr>
        <w:t xml:space="preserve">2. Sutarties dalykas – lėšų skyrimas Lėšų gavėjui iš Savivaldybės biudžeto Savivaldybės veiklos programos Nr. 11 pagal </w:t>
      </w:r>
      <w:proofErr w:type="spellStart"/>
      <w:r>
        <w:rPr>
          <w:szCs w:val="24"/>
        </w:rPr>
        <w:t>papriemonę</w:t>
      </w:r>
      <w:proofErr w:type="spellEnd"/>
      <w:r>
        <w:rPr>
          <w:szCs w:val="24"/>
        </w:rPr>
        <w:t xml:space="preserve">  ____________ „Įgyvendinti tradicinių religinių bendruomenių ir bendrijų rėmimo programą“ (toliau – priemonė). </w:t>
      </w:r>
    </w:p>
    <w:p w:rsidR="00DD7AA2" w:rsidRDefault="00DD7AA2">
      <w:pPr>
        <w:jc w:val="both"/>
        <w:rPr>
          <w:szCs w:val="24"/>
        </w:rPr>
      </w:pPr>
    </w:p>
    <w:p w:rsidR="00DD7AA2" w:rsidRDefault="00000000">
      <w:pPr>
        <w:tabs>
          <w:tab w:val="num" w:pos="360"/>
        </w:tabs>
        <w:jc w:val="center"/>
        <w:rPr>
          <w:b/>
          <w:szCs w:val="24"/>
        </w:rPr>
      </w:pPr>
      <w:r>
        <w:rPr>
          <w:b/>
          <w:szCs w:val="24"/>
        </w:rPr>
        <w:t xml:space="preserve">III SKYRIUS </w:t>
      </w:r>
    </w:p>
    <w:p w:rsidR="00DD7AA2" w:rsidRDefault="00000000">
      <w:pPr>
        <w:tabs>
          <w:tab w:val="num" w:pos="360"/>
        </w:tabs>
        <w:jc w:val="center"/>
        <w:rPr>
          <w:b/>
          <w:szCs w:val="24"/>
        </w:rPr>
      </w:pPr>
      <w:r>
        <w:rPr>
          <w:b/>
          <w:szCs w:val="24"/>
        </w:rPr>
        <w:t>ŠALIŲ TEISĖS IR PAREIGOS</w:t>
      </w:r>
    </w:p>
    <w:p w:rsidR="00DD7AA2" w:rsidRDefault="00DD7AA2">
      <w:pPr>
        <w:rPr>
          <w:b/>
          <w:szCs w:val="24"/>
        </w:rPr>
      </w:pPr>
    </w:p>
    <w:p w:rsidR="00DD7AA2" w:rsidRDefault="00000000">
      <w:pPr>
        <w:ind w:firstLine="567"/>
        <w:jc w:val="both"/>
        <w:rPr>
          <w:b/>
          <w:szCs w:val="24"/>
        </w:rPr>
      </w:pPr>
      <w:r>
        <w:rPr>
          <w:b/>
          <w:szCs w:val="24"/>
        </w:rPr>
        <w:t>3. Savivaldybės administracija įsipareigoja:</w:t>
      </w:r>
    </w:p>
    <w:p w:rsidR="00DD7AA2" w:rsidRDefault="00000000">
      <w:pPr>
        <w:ind w:firstLine="567"/>
        <w:jc w:val="both"/>
        <w:rPr>
          <w:szCs w:val="24"/>
        </w:rPr>
      </w:pPr>
      <w:r>
        <w:rPr>
          <w:szCs w:val="24"/>
        </w:rPr>
        <w:t xml:space="preserve">3.1. pervesti </w:t>
      </w:r>
      <w:r>
        <w:rPr>
          <w:b/>
          <w:szCs w:val="24"/>
        </w:rPr>
        <w:t xml:space="preserve">________ </w:t>
      </w:r>
      <w:r>
        <w:rPr>
          <w:bCs/>
          <w:szCs w:val="24"/>
        </w:rPr>
        <w:t>Eur (_</w:t>
      </w:r>
      <w:r>
        <w:rPr>
          <w:szCs w:val="24"/>
        </w:rPr>
        <w:t>____________________) vadovaujantis prie Sutarties pridėta išlaidų sąmatos forma B-1, patvirtinta Lietuvos Respublikos finansų ministro 2018 m. gegužės 31 d. įsakymu Nr. 1K-206 (toliau – Sąmata), ir Priemonės biudžeto lėšų naudojimo paaiškinimu (Aprašo 4 priedas);</w:t>
      </w:r>
    </w:p>
    <w:p w:rsidR="00DD7AA2" w:rsidRDefault="00000000">
      <w:pPr>
        <w:ind w:firstLine="567"/>
        <w:jc w:val="both"/>
        <w:rPr>
          <w:szCs w:val="24"/>
        </w:rPr>
      </w:pPr>
      <w:r>
        <w:rPr>
          <w:szCs w:val="24"/>
        </w:rPr>
        <w:t>3.2. teikti konsultacinę pagalbą, padedančią laikytis Sutartyje nustatytų įsipareigojimų.</w:t>
      </w:r>
    </w:p>
    <w:p w:rsidR="00DD7AA2" w:rsidRDefault="00000000">
      <w:pPr>
        <w:ind w:firstLine="567"/>
        <w:jc w:val="both"/>
        <w:rPr>
          <w:szCs w:val="24"/>
        </w:rPr>
      </w:pPr>
      <w:r>
        <w:rPr>
          <w:bCs/>
          <w:szCs w:val="24"/>
        </w:rPr>
        <w:t>4. Savivaldybės administracija turi teisę</w:t>
      </w:r>
      <w:r>
        <w:rPr>
          <w:b/>
          <w:szCs w:val="24"/>
        </w:rPr>
        <w:t xml:space="preserve"> </w:t>
      </w:r>
      <w:r>
        <w:rPr>
          <w:szCs w:val="24"/>
        </w:rPr>
        <w:t>kontroliuoti lėšų panaudojimą ir, paaiškėjus, kad Lėšų gavėjas panaudoja skirtas lėšas ne pagal paskirtį, pareikalauti nedelsiant grąžinti pervestas lėšas.</w:t>
      </w:r>
    </w:p>
    <w:p w:rsidR="00DD7AA2" w:rsidRDefault="00000000">
      <w:pPr>
        <w:ind w:firstLine="567"/>
        <w:jc w:val="both"/>
        <w:rPr>
          <w:b/>
          <w:szCs w:val="24"/>
        </w:rPr>
      </w:pPr>
      <w:r>
        <w:rPr>
          <w:b/>
          <w:szCs w:val="24"/>
        </w:rPr>
        <w:t>5. Lėšų gavėjas įsipareigoja:</w:t>
      </w:r>
    </w:p>
    <w:p w:rsidR="00DD7AA2" w:rsidRDefault="00000000">
      <w:pPr>
        <w:ind w:firstLine="567"/>
        <w:jc w:val="both"/>
        <w:rPr>
          <w:szCs w:val="24"/>
        </w:rPr>
      </w:pPr>
      <w:r>
        <w:rPr>
          <w:szCs w:val="24"/>
        </w:rPr>
        <w:t>5.1. naudoti lėšas tik pagal Sąmatą ir Priemonės biudžeto lėšų naudojimo paaiškinimą, kurie yra neatsiejamos Sutarties dalys;</w:t>
      </w:r>
    </w:p>
    <w:p w:rsidR="00DD7AA2" w:rsidRDefault="00000000">
      <w:pPr>
        <w:ind w:firstLine="567"/>
        <w:jc w:val="both"/>
        <w:rPr>
          <w:szCs w:val="24"/>
        </w:rPr>
      </w:pPr>
      <w:r>
        <w:rPr>
          <w:szCs w:val="24"/>
        </w:rPr>
        <w:t xml:space="preserve">5.2. iki einamųjų metų gruodžio 20 d. atsiskaityti už gautų lėšų panaudojimą, pateikdamas Savivaldybės administracijai lėšų panaudojimo ataskaitą ir joje nurodydamas išlaidų ekonominę ir tikslinę paskirtį, vertinimo kriterijus, išlaidų sąrašą, buhalterinės apskaitos dokumentų (sąskaitų faktūrų, kvitų, apmokėjimo dokumentų) kopijas, patvirtintas Lėšų gavėjo (Aprašo 3 priedas) ir </w:t>
      </w:r>
      <w:r>
        <w:rPr>
          <w:szCs w:val="24"/>
        </w:rPr>
        <w:lastRenderedPageBreak/>
        <w:t>Biudžeto išlaidų sąmatos vykdymo ataskaitą (forma Nr. 2, patvirtinta Lietuvos Respublikos finansų ministro 2008 m. gruodžio 31 d. įsakymu Nr. 1K-465 su pakeitimais);</w:t>
      </w:r>
    </w:p>
    <w:p w:rsidR="00DD7AA2" w:rsidRDefault="00000000">
      <w:pPr>
        <w:ind w:firstLine="567"/>
        <w:jc w:val="both"/>
        <w:rPr>
          <w:szCs w:val="24"/>
        </w:rPr>
      </w:pPr>
      <w:r>
        <w:rPr>
          <w:szCs w:val="24"/>
        </w:rPr>
        <w:t>5.3. lėšų apskaitą ir atskaitomybę tvarkyti Lietuvos Respublikos finansų ministerijos nustatyta tvarka, nepanaudotas ar ne pagal paskirtį panaudotas lėšas grąžinti Savivaldybės administracijai iki einamųjų metų gruodžio 23 d.</w:t>
      </w:r>
    </w:p>
    <w:p w:rsidR="00DD7AA2" w:rsidRDefault="00000000">
      <w:pPr>
        <w:ind w:firstLine="567"/>
        <w:jc w:val="both"/>
        <w:rPr>
          <w:b/>
          <w:szCs w:val="24"/>
        </w:rPr>
      </w:pPr>
      <w:r>
        <w:rPr>
          <w:bCs/>
          <w:szCs w:val="24"/>
        </w:rPr>
        <w:t>6. Lėšų gavėjas turi teisę</w:t>
      </w:r>
      <w:r>
        <w:rPr>
          <w:b/>
          <w:szCs w:val="24"/>
        </w:rPr>
        <w:t xml:space="preserve"> </w:t>
      </w:r>
      <w:r>
        <w:rPr>
          <w:szCs w:val="24"/>
        </w:rPr>
        <w:t>inicijuoti Sutarties pakeitimo bei nutraukimo svarstymą.</w:t>
      </w:r>
    </w:p>
    <w:p w:rsidR="00DD7AA2" w:rsidRDefault="00DD7AA2">
      <w:pPr>
        <w:jc w:val="both"/>
        <w:rPr>
          <w:szCs w:val="24"/>
        </w:rPr>
      </w:pPr>
    </w:p>
    <w:p w:rsidR="00DD7AA2" w:rsidRDefault="00000000">
      <w:pPr>
        <w:jc w:val="center"/>
        <w:rPr>
          <w:b/>
          <w:szCs w:val="24"/>
        </w:rPr>
      </w:pPr>
      <w:r>
        <w:rPr>
          <w:b/>
          <w:szCs w:val="24"/>
        </w:rPr>
        <w:t xml:space="preserve">IV SKYRIUS </w:t>
      </w:r>
    </w:p>
    <w:p w:rsidR="00DD7AA2" w:rsidRDefault="00000000">
      <w:pPr>
        <w:jc w:val="center"/>
        <w:rPr>
          <w:b/>
          <w:szCs w:val="24"/>
        </w:rPr>
      </w:pPr>
      <w:r>
        <w:rPr>
          <w:b/>
          <w:szCs w:val="24"/>
        </w:rPr>
        <w:t>LĖŠŲ PERVEDIMO TVARKA IR LĖŠŲ PANAUDOJIMO SĄLYGOS</w:t>
      </w:r>
    </w:p>
    <w:p w:rsidR="00DD7AA2" w:rsidRDefault="00DD7AA2">
      <w:pPr>
        <w:rPr>
          <w:bCs/>
          <w:szCs w:val="24"/>
        </w:rPr>
      </w:pPr>
    </w:p>
    <w:p w:rsidR="00DD7AA2" w:rsidRDefault="00DD7AA2">
      <w:pPr>
        <w:rPr>
          <w:sz w:val="10"/>
          <w:szCs w:val="10"/>
        </w:rPr>
      </w:pPr>
    </w:p>
    <w:p w:rsidR="00DD7AA2" w:rsidRDefault="00000000">
      <w:pPr>
        <w:ind w:firstLine="567"/>
        <w:jc w:val="both"/>
        <w:rPr>
          <w:szCs w:val="24"/>
        </w:rPr>
      </w:pPr>
      <w:r>
        <w:rPr>
          <w:szCs w:val="24"/>
        </w:rPr>
        <w:t>7. Savivaldybės lėšos gali būti naudojamos tik Apraše nurodytoms išlaidoms apmokėti.</w:t>
      </w:r>
    </w:p>
    <w:p w:rsidR="00DD7AA2" w:rsidRDefault="00000000">
      <w:pPr>
        <w:ind w:firstLine="567"/>
        <w:jc w:val="both"/>
        <w:rPr>
          <w:szCs w:val="24"/>
        </w:rPr>
      </w:pPr>
      <w:r>
        <w:rPr>
          <w:szCs w:val="24"/>
        </w:rPr>
        <w:t>8. Jei Lėšų gavėjas nepanaudos skirtų lėšų pagal tikslinę paskirtį, apie tai turi informuoti Savivaldybės administraciją iki einamųjų metų gruodžio 20 d. ir grąžinti nepanaudotas lėšas į Savivaldybės administracijos sąskaitą.</w:t>
      </w:r>
    </w:p>
    <w:p w:rsidR="00DD7AA2" w:rsidRDefault="00000000">
      <w:pPr>
        <w:ind w:firstLine="567"/>
        <w:jc w:val="both"/>
        <w:rPr>
          <w:szCs w:val="24"/>
        </w:rPr>
      </w:pPr>
      <w:r>
        <w:rPr>
          <w:szCs w:val="24"/>
        </w:rPr>
        <w:t>9. Jei Lėšų gavėjas iki einamųjų metų gruodžio 20 d. nepateikia Lėšų panaudojimo ataskaitos ir (ar) išlaidas patvirtinančių dokumentų, lėšas iki einamųjų metų gruodžio 23 d. grąžina į Savivaldybės administracijos sąskaitą.</w:t>
      </w:r>
    </w:p>
    <w:p w:rsidR="00DD7AA2" w:rsidRDefault="00000000">
      <w:pPr>
        <w:ind w:firstLine="567"/>
        <w:jc w:val="both"/>
        <w:rPr>
          <w:szCs w:val="24"/>
        </w:rPr>
      </w:pPr>
      <w:r>
        <w:rPr>
          <w:szCs w:val="24"/>
        </w:rPr>
        <w:t>10. Jeigu iki einamųjų metų gruodžio 20 d. lėšos yra nepanaudotos arba panaudotos ne pagal paskirtį ir negrąžintos į Savivaldybės administracijos sąskaitą, jos išieškomos įstatymų nustatyta tvarka.</w:t>
      </w:r>
    </w:p>
    <w:p w:rsidR="00DD7AA2" w:rsidRDefault="00000000">
      <w:pPr>
        <w:ind w:firstLine="567"/>
        <w:jc w:val="both"/>
        <w:rPr>
          <w:szCs w:val="24"/>
        </w:rPr>
      </w:pPr>
      <w:r>
        <w:rPr>
          <w:szCs w:val="24"/>
        </w:rPr>
        <w:t>11. Jeigu nevykdomas Savivaldybės biudžeto pajamų planas, finansavimas iš biudžeto skiriamas pagal Savivaldybės tarybos patvirtintus prioritetus, lėšos gali būti Lėšų gavėjui neišmokėtos arba išmokėtos vėliau.</w:t>
      </w:r>
    </w:p>
    <w:p w:rsidR="00DD7AA2" w:rsidRDefault="00000000">
      <w:pPr>
        <w:ind w:firstLine="567"/>
        <w:jc w:val="both"/>
        <w:rPr>
          <w:szCs w:val="24"/>
        </w:rPr>
      </w:pPr>
      <w:r>
        <w:rPr>
          <w:szCs w:val="24"/>
        </w:rPr>
        <w:t>12. Lietuvos Respublikos Seimui priėmus įstatymus arba Lietuvos Respublikos Vyriausybei priėmus nutarimus, dėl kurių keičiasi Savivaldybės einamųjų metų įsipareigojimai, Sutartis gali būti tikslinama šalims pasirašant papildomą susitarimą.</w:t>
      </w:r>
    </w:p>
    <w:p w:rsidR="00DD7AA2" w:rsidRDefault="00DD7AA2">
      <w:pPr>
        <w:jc w:val="both"/>
        <w:rPr>
          <w:szCs w:val="24"/>
        </w:rPr>
      </w:pPr>
    </w:p>
    <w:p w:rsidR="00DD7AA2" w:rsidRDefault="00000000">
      <w:pPr>
        <w:jc w:val="center"/>
        <w:rPr>
          <w:b/>
          <w:sz w:val="16"/>
          <w:szCs w:val="16"/>
        </w:rPr>
      </w:pPr>
      <w:r>
        <w:rPr>
          <w:b/>
          <w:szCs w:val="24"/>
        </w:rPr>
        <w:t xml:space="preserve">V </w:t>
      </w:r>
      <w:r>
        <w:rPr>
          <w:b/>
          <w:szCs w:val="16"/>
        </w:rPr>
        <w:t>SKYRIUS</w:t>
      </w:r>
    </w:p>
    <w:p w:rsidR="00DD7AA2" w:rsidRDefault="00000000">
      <w:pPr>
        <w:ind w:firstLine="62"/>
        <w:jc w:val="center"/>
        <w:rPr>
          <w:b/>
          <w:szCs w:val="24"/>
        </w:rPr>
      </w:pPr>
      <w:r>
        <w:rPr>
          <w:b/>
          <w:szCs w:val="24"/>
        </w:rPr>
        <w:t>SUTARTIES GALIOJIMAS, PAKEITIMAS, NUTRAUKIMAS</w:t>
      </w:r>
    </w:p>
    <w:p w:rsidR="00DD7AA2" w:rsidRDefault="00DD7AA2">
      <w:pPr>
        <w:jc w:val="center"/>
        <w:rPr>
          <w:b/>
          <w:szCs w:val="24"/>
        </w:rPr>
      </w:pPr>
    </w:p>
    <w:p w:rsidR="00DD7AA2" w:rsidRDefault="00000000">
      <w:pPr>
        <w:ind w:firstLine="567"/>
        <w:jc w:val="both"/>
        <w:rPr>
          <w:szCs w:val="24"/>
        </w:rPr>
      </w:pPr>
      <w:r>
        <w:rPr>
          <w:szCs w:val="24"/>
        </w:rPr>
        <w:t>13. Sutartis įsigalioja nuo jos pasirašymo dienos ir galioja, kol šalys visiškai įvykdys savo įsipareigojimus, bet ne ilgiau nei iki einamųjų metų</w:t>
      </w:r>
      <w:r>
        <w:rPr>
          <w:color w:val="FF0000"/>
          <w:szCs w:val="24"/>
        </w:rPr>
        <w:t xml:space="preserve"> </w:t>
      </w:r>
      <w:r>
        <w:rPr>
          <w:szCs w:val="24"/>
        </w:rPr>
        <w:t>gruodžio 31 d. Po Sutarties galiojimo termino pabaigos lieka galioti nuostatos dėl šalių tarpusavio atsiskaitymo, jei tai neįvyksta iki nustatytos datos. Nė viena iš šalių neatleidžiama nuo šios pareigos įvykdymo.</w:t>
      </w:r>
    </w:p>
    <w:p w:rsidR="00DD7AA2" w:rsidRDefault="00000000">
      <w:pPr>
        <w:ind w:firstLine="567"/>
        <w:jc w:val="both"/>
        <w:rPr>
          <w:szCs w:val="24"/>
        </w:rPr>
      </w:pPr>
      <w:r>
        <w:rPr>
          <w:szCs w:val="24"/>
        </w:rPr>
        <w:t>14. Sutartis gali būti nutraukta abiejų šalių raštišku susitarimu.</w:t>
      </w:r>
    </w:p>
    <w:p w:rsidR="00DD7AA2" w:rsidRDefault="00000000">
      <w:pPr>
        <w:ind w:firstLine="567"/>
        <w:jc w:val="both"/>
        <w:rPr>
          <w:szCs w:val="24"/>
        </w:rPr>
      </w:pPr>
      <w:r>
        <w:rPr>
          <w:szCs w:val="24"/>
        </w:rPr>
        <w:t>15. Jeigu Sutarties šalys nevykdo Sutartyje numatytų sąlygų arba nustačius, kad pateikiami neteisingi duomenys, Sutartis gali būti sustabdyta arba nutraukta vienašališkai, apie tai pranešus kitai šaliai raštu prieš 5 darbo dienas. Sutarties nutraukimas neatleidžia Lėšų gavėjo nuo pareigos grąžinti Savivaldybės administracijai biudžeto lėšas.</w:t>
      </w:r>
    </w:p>
    <w:p w:rsidR="00DD7AA2" w:rsidRDefault="00000000">
      <w:pPr>
        <w:ind w:firstLine="567"/>
        <w:jc w:val="both"/>
        <w:rPr>
          <w:szCs w:val="24"/>
        </w:rPr>
      </w:pPr>
      <w:r>
        <w:rPr>
          <w:szCs w:val="24"/>
        </w:rPr>
        <w:t>16. Sutarties pakeitimai galioja, jeigu yra įforminti raštu ir pasirašyti abiejų šalių ar jų įgaliotų asmenų.</w:t>
      </w:r>
    </w:p>
    <w:p w:rsidR="00DD7AA2" w:rsidRDefault="00DD7AA2">
      <w:pPr>
        <w:jc w:val="center"/>
        <w:rPr>
          <w:b/>
          <w:szCs w:val="24"/>
        </w:rPr>
      </w:pPr>
    </w:p>
    <w:p w:rsidR="00DD7AA2" w:rsidRDefault="00000000">
      <w:pPr>
        <w:jc w:val="center"/>
        <w:rPr>
          <w:b/>
          <w:szCs w:val="24"/>
        </w:rPr>
      </w:pPr>
      <w:r>
        <w:rPr>
          <w:b/>
          <w:szCs w:val="24"/>
        </w:rPr>
        <w:t>VI SKYRIUS</w:t>
      </w:r>
    </w:p>
    <w:p w:rsidR="00DD7AA2" w:rsidRDefault="00000000">
      <w:pPr>
        <w:ind w:firstLine="62"/>
        <w:jc w:val="center"/>
        <w:rPr>
          <w:b/>
          <w:szCs w:val="24"/>
        </w:rPr>
      </w:pPr>
      <w:r>
        <w:rPr>
          <w:b/>
          <w:szCs w:val="24"/>
        </w:rPr>
        <w:t>KITOS SĄLYGOS</w:t>
      </w:r>
    </w:p>
    <w:p w:rsidR="00DD7AA2" w:rsidRDefault="00DD7AA2">
      <w:pPr>
        <w:rPr>
          <w:szCs w:val="24"/>
        </w:rPr>
      </w:pPr>
    </w:p>
    <w:p w:rsidR="00DD7AA2" w:rsidRDefault="00000000">
      <w:pPr>
        <w:ind w:firstLine="567"/>
        <w:rPr>
          <w:szCs w:val="24"/>
        </w:rPr>
      </w:pPr>
      <w:r>
        <w:rPr>
          <w:szCs w:val="24"/>
        </w:rPr>
        <w:t>17. Sutartis yra sudaroma dviem egzemplioriais po vieną kiekvienai šaliai.</w:t>
      </w:r>
    </w:p>
    <w:p w:rsidR="00DD7AA2" w:rsidRDefault="00DD7AA2">
      <w:pPr>
        <w:ind w:firstLine="851"/>
        <w:jc w:val="center"/>
        <w:rPr>
          <w:b/>
          <w:szCs w:val="24"/>
        </w:rPr>
      </w:pPr>
    </w:p>
    <w:p w:rsidR="00DD7AA2" w:rsidRDefault="00000000">
      <w:pPr>
        <w:jc w:val="center"/>
        <w:rPr>
          <w:b/>
          <w:szCs w:val="24"/>
        </w:rPr>
      </w:pPr>
      <w:r>
        <w:rPr>
          <w:b/>
          <w:szCs w:val="24"/>
        </w:rPr>
        <w:t>VII SKYRIUS</w:t>
      </w:r>
    </w:p>
    <w:p w:rsidR="00DD7AA2" w:rsidRDefault="00000000">
      <w:pPr>
        <w:ind w:firstLine="62"/>
        <w:jc w:val="center"/>
        <w:rPr>
          <w:b/>
          <w:szCs w:val="24"/>
        </w:rPr>
      </w:pPr>
      <w:r>
        <w:rPr>
          <w:b/>
          <w:szCs w:val="24"/>
        </w:rPr>
        <w:t>JURIDINIŲ ŠALIŲ ADRESAI</w:t>
      </w:r>
    </w:p>
    <w:p w:rsidR="00DD7AA2" w:rsidRDefault="00DD7AA2">
      <w:pPr>
        <w:jc w:val="center"/>
        <w:rPr>
          <w:b/>
          <w:szCs w:val="24"/>
        </w:rPr>
      </w:pPr>
    </w:p>
    <w:tbl>
      <w:tblPr>
        <w:tblW w:w="9477" w:type="dxa"/>
        <w:tblInd w:w="162" w:type="dxa"/>
        <w:tblLayout w:type="fixed"/>
        <w:tblLook w:val="04A0" w:firstRow="1" w:lastRow="0" w:firstColumn="1" w:lastColumn="0" w:noHBand="0" w:noVBand="1"/>
      </w:tblPr>
      <w:tblGrid>
        <w:gridCol w:w="236"/>
        <w:gridCol w:w="4603"/>
        <w:gridCol w:w="4638"/>
      </w:tblGrid>
      <w:tr w:rsidR="00DD7AA2">
        <w:trPr>
          <w:trHeight w:val="288"/>
        </w:trPr>
        <w:tc>
          <w:tcPr>
            <w:tcW w:w="236" w:type="dxa"/>
          </w:tcPr>
          <w:p w:rsidR="00DD7AA2" w:rsidRDefault="00DD7AA2">
            <w:pPr>
              <w:widowControl w:val="0"/>
              <w:rPr>
                <w:b/>
                <w:bCs/>
                <w:szCs w:val="24"/>
              </w:rPr>
            </w:pPr>
          </w:p>
        </w:tc>
        <w:tc>
          <w:tcPr>
            <w:tcW w:w="4603" w:type="dxa"/>
          </w:tcPr>
          <w:p w:rsidR="00DD7AA2" w:rsidRDefault="00000000">
            <w:pPr>
              <w:widowControl w:val="0"/>
              <w:rPr>
                <w:b/>
                <w:bCs/>
                <w:szCs w:val="24"/>
              </w:rPr>
            </w:pPr>
            <w:r>
              <w:rPr>
                <w:b/>
                <w:bCs/>
                <w:szCs w:val="24"/>
              </w:rPr>
              <w:t>Savivaldybės administracija</w:t>
            </w:r>
          </w:p>
        </w:tc>
        <w:tc>
          <w:tcPr>
            <w:tcW w:w="4638" w:type="dxa"/>
          </w:tcPr>
          <w:p w:rsidR="00DD7AA2" w:rsidRDefault="00000000">
            <w:pPr>
              <w:widowControl w:val="0"/>
              <w:ind w:left="266" w:hanging="187"/>
              <w:rPr>
                <w:b/>
                <w:szCs w:val="24"/>
              </w:rPr>
            </w:pPr>
            <w:r>
              <w:rPr>
                <w:b/>
                <w:szCs w:val="24"/>
              </w:rPr>
              <w:t>Lėšų gavėjas</w:t>
            </w:r>
          </w:p>
        </w:tc>
      </w:tr>
      <w:tr w:rsidR="00DD7AA2">
        <w:trPr>
          <w:trHeight w:val="304"/>
        </w:trPr>
        <w:tc>
          <w:tcPr>
            <w:tcW w:w="236" w:type="dxa"/>
          </w:tcPr>
          <w:p w:rsidR="00DD7AA2" w:rsidRDefault="00DD7AA2">
            <w:pPr>
              <w:widowControl w:val="0"/>
              <w:rPr>
                <w:szCs w:val="24"/>
              </w:rPr>
            </w:pPr>
          </w:p>
        </w:tc>
        <w:tc>
          <w:tcPr>
            <w:tcW w:w="4603" w:type="dxa"/>
          </w:tcPr>
          <w:p w:rsidR="00DD7AA2" w:rsidRDefault="00000000">
            <w:pPr>
              <w:widowControl w:val="0"/>
              <w:rPr>
                <w:szCs w:val="24"/>
              </w:rPr>
            </w:pPr>
            <w:r>
              <w:rPr>
                <w:szCs w:val="24"/>
              </w:rPr>
              <w:t xml:space="preserve">Šiaulių miesto savivaldybės administracija </w:t>
            </w:r>
          </w:p>
        </w:tc>
        <w:tc>
          <w:tcPr>
            <w:tcW w:w="4638" w:type="dxa"/>
          </w:tcPr>
          <w:p w:rsidR="00DD7AA2" w:rsidRDefault="00000000">
            <w:pPr>
              <w:widowControl w:val="0"/>
              <w:ind w:left="32"/>
              <w:rPr>
                <w:szCs w:val="24"/>
              </w:rPr>
            </w:pPr>
            <w:r>
              <w:rPr>
                <w:szCs w:val="24"/>
              </w:rPr>
              <w:t>Pavadinimas</w:t>
            </w:r>
          </w:p>
        </w:tc>
      </w:tr>
      <w:tr w:rsidR="00DD7AA2">
        <w:trPr>
          <w:trHeight w:val="296"/>
        </w:trPr>
        <w:tc>
          <w:tcPr>
            <w:tcW w:w="236" w:type="dxa"/>
          </w:tcPr>
          <w:p w:rsidR="00DD7AA2" w:rsidRDefault="00DD7AA2">
            <w:pPr>
              <w:widowControl w:val="0"/>
              <w:rPr>
                <w:szCs w:val="24"/>
              </w:rPr>
            </w:pPr>
          </w:p>
        </w:tc>
        <w:tc>
          <w:tcPr>
            <w:tcW w:w="4603" w:type="dxa"/>
          </w:tcPr>
          <w:p w:rsidR="00DD7AA2" w:rsidRDefault="00000000">
            <w:pPr>
              <w:widowControl w:val="0"/>
              <w:suppressAutoHyphens/>
              <w:jc w:val="both"/>
              <w:rPr>
                <w:rFonts w:eastAsia="HG Mincho Light J"/>
                <w:color w:val="000000"/>
                <w:szCs w:val="24"/>
                <w:lang w:eastAsia="ar-SA"/>
              </w:rPr>
            </w:pPr>
            <w:r>
              <w:rPr>
                <w:rFonts w:eastAsia="HG Mincho Light J"/>
                <w:color w:val="000000"/>
                <w:szCs w:val="24"/>
                <w:shd w:val="clear" w:color="auto" w:fill="FFFFFF"/>
                <w:lang w:eastAsia="ar-SA"/>
              </w:rPr>
              <w:t>Vasario 16-osios g. 62, LT-76295 Šiauliai</w:t>
            </w:r>
          </w:p>
        </w:tc>
        <w:tc>
          <w:tcPr>
            <w:tcW w:w="4638" w:type="dxa"/>
          </w:tcPr>
          <w:p w:rsidR="00DD7AA2" w:rsidRDefault="00DD7AA2">
            <w:pPr>
              <w:widowControl w:val="0"/>
              <w:ind w:left="32"/>
              <w:rPr>
                <w:szCs w:val="24"/>
              </w:rPr>
            </w:pPr>
          </w:p>
        </w:tc>
      </w:tr>
      <w:tr w:rsidR="00DD7AA2">
        <w:trPr>
          <w:trHeight w:val="359"/>
        </w:trPr>
        <w:tc>
          <w:tcPr>
            <w:tcW w:w="236" w:type="dxa"/>
          </w:tcPr>
          <w:p w:rsidR="00DD7AA2" w:rsidRDefault="00DD7AA2">
            <w:pPr>
              <w:widowControl w:val="0"/>
              <w:rPr>
                <w:szCs w:val="24"/>
              </w:rPr>
            </w:pPr>
          </w:p>
        </w:tc>
        <w:tc>
          <w:tcPr>
            <w:tcW w:w="4603" w:type="dxa"/>
          </w:tcPr>
          <w:p w:rsidR="00DD7AA2" w:rsidRDefault="00DD7AA2">
            <w:pPr>
              <w:widowControl w:val="0"/>
              <w:rPr>
                <w:szCs w:val="24"/>
              </w:rPr>
            </w:pPr>
          </w:p>
        </w:tc>
        <w:tc>
          <w:tcPr>
            <w:tcW w:w="4638" w:type="dxa"/>
          </w:tcPr>
          <w:p w:rsidR="00DD7AA2" w:rsidRDefault="00DD7AA2">
            <w:pPr>
              <w:widowControl w:val="0"/>
              <w:rPr>
                <w:szCs w:val="24"/>
              </w:rPr>
            </w:pPr>
          </w:p>
        </w:tc>
      </w:tr>
      <w:tr w:rsidR="00DD7AA2">
        <w:trPr>
          <w:trHeight w:val="293"/>
        </w:trPr>
        <w:tc>
          <w:tcPr>
            <w:tcW w:w="236" w:type="dxa"/>
          </w:tcPr>
          <w:p w:rsidR="00DD7AA2" w:rsidRDefault="00DD7AA2">
            <w:pPr>
              <w:widowControl w:val="0"/>
              <w:rPr>
                <w:szCs w:val="24"/>
              </w:rPr>
            </w:pPr>
          </w:p>
        </w:tc>
        <w:tc>
          <w:tcPr>
            <w:tcW w:w="4603" w:type="dxa"/>
          </w:tcPr>
          <w:p w:rsidR="00DD7AA2" w:rsidRDefault="00000000">
            <w:pPr>
              <w:widowControl w:val="0"/>
              <w:jc w:val="both"/>
              <w:rPr>
                <w:szCs w:val="24"/>
              </w:rPr>
            </w:pPr>
            <w:r>
              <w:rPr>
                <w:szCs w:val="24"/>
              </w:rPr>
              <w:t>Įstaigos kodas 188771865</w:t>
            </w:r>
          </w:p>
        </w:tc>
        <w:tc>
          <w:tcPr>
            <w:tcW w:w="4638" w:type="dxa"/>
          </w:tcPr>
          <w:p w:rsidR="00DD7AA2" w:rsidRDefault="00000000">
            <w:pPr>
              <w:widowControl w:val="0"/>
              <w:ind w:left="32"/>
              <w:jc w:val="both"/>
              <w:rPr>
                <w:szCs w:val="24"/>
              </w:rPr>
            </w:pPr>
            <w:r>
              <w:rPr>
                <w:szCs w:val="24"/>
              </w:rPr>
              <w:t xml:space="preserve">Juridinio asmens kodas </w:t>
            </w:r>
            <w:r>
              <w:rPr>
                <w:rFonts w:eastAsia="Calibri"/>
                <w:szCs w:val="24"/>
              </w:rPr>
              <w:t>________</w:t>
            </w:r>
            <w:r>
              <w:rPr>
                <w:szCs w:val="24"/>
              </w:rPr>
              <w:t>   </w:t>
            </w:r>
          </w:p>
        </w:tc>
      </w:tr>
      <w:tr w:rsidR="00DD7AA2">
        <w:trPr>
          <w:trHeight w:val="142"/>
        </w:trPr>
        <w:tc>
          <w:tcPr>
            <w:tcW w:w="236" w:type="dxa"/>
            <w:vAlign w:val="bottom"/>
          </w:tcPr>
          <w:p w:rsidR="00DD7AA2" w:rsidRDefault="00DD7AA2">
            <w:pPr>
              <w:widowControl w:val="0"/>
              <w:rPr>
                <w:szCs w:val="24"/>
              </w:rPr>
            </w:pPr>
          </w:p>
        </w:tc>
        <w:tc>
          <w:tcPr>
            <w:tcW w:w="4603" w:type="dxa"/>
            <w:vAlign w:val="bottom"/>
          </w:tcPr>
          <w:p w:rsidR="00DD7AA2" w:rsidRDefault="00000000">
            <w:pPr>
              <w:widowControl w:val="0"/>
              <w:jc w:val="both"/>
              <w:rPr>
                <w:szCs w:val="24"/>
              </w:rPr>
            </w:pPr>
            <w:r>
              <w:rPr>
                <w:szCs w:val="24"/>
              </w:rPr>
              <w:t>A. s. LT ________________</w:t>
            </w:r>
          </w:p>
        </w:tc>
        <w:tc>
          <w:tcPr>
            <w:tcW w:w="4638" w:type="dxa"/>
            <w:vAlign w:val="bottom"/>
          </w:tcPr>
          <w:p w:rsidR="00DD7AA2" w:rsidRDefault="00000000">
            <w:pPr>
              <w:widowControl w:val="0"/>
              <w:ind w:left="32"/>
              <w:jc w:val="both"/>
              <w:rPr>
                <w:szCs w:val="24"/>
              </w:rPr>
            </w:pPr>
            <w:r>
              <w:rPr>
                <w:szCs w:val="24"/>
              </w:rPr>
              <w:t xml:space="preserve">A. s. </w:t>
            </w:r>
            <w:r>
              <w:rPr>
                <w:rFonts w:eastAsia="Calibri"/>
                <w:szCs w:val="24"/>
              </w:rPr>
              <w:t>LT _________________</w:t>
            </w:r>
            <w:r>
              <w:rPr>
                <w:szCs w:val="24"/>
              </w:rPr>
              <w:t>     </w:t>
            </w:r>
          </w:p>
        </w:tc>
      </w:tr>
      <w:tr w:rsidR="00DD7AA2">
        <w:trPr>
          <w:trHeight w:val="288"/>
        </w:trPr>
        <w:tc>
          <w:tcPr>
            <w:tcW w:w="236" w:type="dxa"/>
          </w:tcPr>
          <w:p w:rsidR="00DD7AA2" w:rsidRDefault="00DD7AA2">
            <w:pPr>
              <w:widowControl w:val="0"/>
              <w:rPr>
                <w:szCs w:val="24"/>
              </w:rPr>
            </w:pPr>
          </w:p>
        </w:tc>
        <w:tc>
          <w:tcPr>
            <w:tcW w:w="4603" w:type="dxa"/>
          </w:tcPr>
          <w:p w:rsidR="00DD7AA2" w:rsidRDefault="00000000">
            <w:pPr>
              <w:widowControl w:val="0"/>
              <w:jc w:val="both"/>
              <w:rPr>
                <w:szCs w:val="24"/>
              </w:rPr>
            </w:pPr>
            <w:r>
              <w:rPr>
                <w:szCs w:val="24"/>
              </w:rPr>
              <w:t>Bankas _________________</w:t>
            </w:r>
          </w:p>
        </w:tc>
        <w:tc>
          <w:tcPr>
            <w:tcW w:w="4638" w:type="dxa"/>
          </w:tcPr>
          <w:p w:rsidR="00DD7AA2" w:rsidRDefault="00000000">
            <w:pPr>
              <w:widowControl w:val="0"/>
              <w:ind w:left="32"/>
              <w:jc w:val="both"/>
              <w:rPr>
                <w:szCs w:val="24"/>
              </w:rPr>
            </w:pPr>
            <w:r>
              <w:rPr>
                <w:szCs w:val="24"/>
              </w:rPr>
              <w:t>Bankas __________________</w:t>
            </w:r>
          </w:p>
        </w:tc>
      </w:tr>
      <w:tr w:rsidR="00DD7AA2">
        <w:trPr>
          <w:trHeight w:val="304"/>
        </w:trPr>
        <w:tc>
          <w:tcPr>
            <w:tcW w:w="236" w:type="dxa"/>
          </w:tcPr>
          <w:p w:rsidR="00DD7AA2" w:rsidRDefault="00DD7AA2">
            <w:pPr>
              <w:widowControl w:val="0"/>
              <w:rPr>
                <w:szCs w:val="24"/>
              </w:rPr>
            </w:pPr>
          </w:p>
        </w:tc>
        <w:tc>
          <w:tcPr>
            <w:tcW w:w="4603" w:type="dxa"/>
          </w:tcPr>
          <w:p w:rsidR="00DD7AA2" w:rsidRDefault="00000000">
            <w:pPr>
              <w:widowControl w:val="0"/>
              <w:jc w:val="both"/>
              <w:rPr>
                <w:szCs w:val="24"/>
              </w:rPr>
            </w:pPr>
            <w:r>
              <w:rPr>
                <w:szCs w:val="24"/>
              </w:rPr>
              <w:t>Banko kodas ____________</w:t>
            </w:r>
          </w:p>
        </w:tc>
        <w:tc>
          <w:tcPr>
            <w:tcW w:w="4638" w:type="dxa"/>
          </w:tcPr>
          <w:p w:rsidR="00DD7AA2" w:rsidRDefault="00000000">
            <w:pPr>
              <w:widowControl w:val="0"/>
              <w:ind w:left="32"/>
              <w:jc w:val="both"/>
              <w:rPr>
                <w:szCs w:val="24"/>
              </w:rPr>
            </w:pPr>
            <w:r>
              <w:rPr>
                <w:szCs w:val="24"/>
              </w:rPr>
              <w:t>Banko kodas _____________</w:t>
            </w:r>
          </w:p>
        </w:tc>
      </w:tr>
      <w:tr w:rsidR="00DD7AA2">
        <w:trPr>
          <w:trHeight w:val="288"/>
        </w:trPr>
        <w:tc>
          <w:tcPr>
            <w:tcW w:w="236" w:type="dxa"/>
          </w:tcPr>
          <w:p w:rsidR="00DD7AA2" w:rsidRDefault="00DD7AA2">
            <w:pPr>
              <w:widowControl w:val="0"/>
              <w:rPr>
                <w:szCs w:val="24"/>
              </w:rPr>
            </w:pPr>
          </w:p>
        </w:tc>
        <w:tc>
          <w:tcPr>
            <w:tcW w:w="4603" w:type="dxa"/>
          </w:tcPr>
          <w:p w:rsidR="00DD7AA2" w:rsidRDefault="00000000">
            <w:pPr>
              <w:widowControl w:val="0"/>
              <w:jc w:val="both"/>
              <w:rPr>
                <w:szCs w:val="24"/>
              </w:rPr>
            </w:pPr>
            <w:r>
              <w:rPr>
                <w:szCs w:val="24"/>
              </w:rPr>
              <w:t>Tel. (8 41) 59 63 10</w:t>
            </w:r>
          </w:p>
        </w:tc>
        <w:tc>
          <w:tcPr>
            <w:tcW w:w="4638" w:type="dxa"/>
          </w:tcPr>
          <w:p w:rsidR="00DD7AA2" w:rsidRDefault="00000000">
            <w:pPr>
              <w:widowControl w:val="0"/>
              <w:ind w:left="32"/>
              <w:jc w:val="both"/>
              <w:rPr>
                <w:szCs w:val="24"/>
              </w:rPr>
            </w:pPr>
            <w:r>
              <w:rPr>
                <w:szCs w:val="24"/>
              </w:rPr>
              <w:t>Tel. ____________________</w:t>
            </w:r>
            <w:r>
              <w:rPr>
                <w:rFonts w:eastAsia="Calibri"/>
                <w:szCs w:val="24"/>
              </w:rPr>
              <w:t>     </w:t>
            </w:r>
            <w:r>
              <w:rPr>
                <w:szCs w:val="24"/>
              </w:rPr>
              <w:t>   </w:t>
            </w:r>
          </w:p>
        </w:tc>
      </w:tr>
      <w:tr w:rsidR="00DD7AA2">
        <w:trPr>
          <w:trHeight w:val="591"/>
        </w:trPr>
        <w:tc>
          <w:tcPr>
            <w:tcW w:w="236" w:type="dxa"/>
          </w:tcPr>
          <w:p w:rsidR="00DD7AA2" w:rsidRDefault="00DD7AA2">
            <w:pPr>
              <w:widowControl w:val="0"/>
              <w:rPr>
                <w:szCs w:val="24"/>
              </w:rPr>
            </w:pPr>
          </w:p>
        </w:tc>
        <w:tc>
          <w:tcPr>
            <w:tcW w:w="4603" w:type="dxa"/>
          </w:tcPr>
          <w:p w:rsidR="00DD7AA2" w:rsidRDefault="00000000">
            <w:pPr>
              <w:widowControl w:val="0"/>
              <w:jc w:val="both"/>
              <w:rPr>
                <w:szCs w:val="24"/>
              </w:rPr>
            </w:pPr>
            <w:r>
              <w:rPr>
                <w:szCs w:val="24"/>
              </w:rPr>
              <w:t xml:space="preserve">El. p. </w:t>
            </w:r>
            <w:r>
              <w:rPr>
                <w:color w:val="0563C1"/>
                <w:szCs w:val="24"/>
                <w:u w:val="single"/>
              </w:rPr>
              <w:t>info@siauliai.lt</w:t>
            </w:r>
            <w:r>
              <w:rPr>
                <w:szCs w:val="24"/>
              </w:rPr>
              <w:t xml:space="preserve"> </w:t>
            </w:r>
          </w:p>
          <w:p w:rsidR="00DD7AA2" w:rsidRDefault="00DD7AA2">
            <w:pPr>
              <w:widowControl w:val="0"/>
              <w:jc w:val="both"/>
              <w:rPr>
                <w:szCs w:val="24"/>
              </w:rPr>
            </w:pPr>
          </w:p>
          <w:p w:rsidR="00DD7AA2" w:rsidRDefault="00DD7AA2">
            <w:pPr>
              <w:widowControl w:val="0"/>
              <w:jc w:val="both"/>
              <w:rPr>
                <w:szCs w:val="24"/>
              </w:rPr>
            </w:pPr>
          </w:p>
          <w:p w:rsidR="00DD7AA2" w:rsidRDefault="00000000">
            <w:pPr>
              <w:widowControl w:val="0"/>
              <w:rPr>
                <w:sz w:val="20"/>
              </w:rPr>
            </w:pPr>
            <w:r>
              <w:rPr>
                <w:sz w:val="20"/>
              </w:rPr>
              <w:t>___</w:t>
            </w:r>
            <w:r>
              <w:rPr>
                <w:sz w:val="20"/>
                <w:u w:val="single"/>
              </w:rPr>
              <w:t>Administracijos direktorius</w:t>
            </w:r>
            <w:r>
              <w:rPr>
                <w:sz w:val="20"/>
              </w:rPr>
              <w:t>______</w:t>
            </w:r>
          </w:p>
          <w:p w:rsidR="00DD7AA2" w:rsidRDefault="00000000">
            <w:pPr>
              <w:widowControl w:val="0"/>
              <w:ind w:firstLine="766"/>
              <w:rPr>
                <w:sz w:val="20"/>
              </w:rPr>
            </w:pPr>
            <w:r>
              <w:rPr>
                <w:sz w:val="20"/>
              </w:rPr>
              <w:t>(pareigos)                A. V.</w:t>
            </w:r>
          </w:p>
          <w:p w:rsidR="00DD7AA2" w:rsidRDefault="00000000">
            <w:pPr>
              <w:widowControl w:val="0"/>
              <w:jc w:val="both"/>
              <w:rPr>
                <w:szCs w:val="24"/>
              </w:rPr>
            </w:pPr>
            <w:r>
              <w:rPr>
                <w:szCs w:val="24"/>
              </w:rPr>
              <w:t>_______________________</w:t>
            </w:r>
          </w:p>
          <w:p w:rsidR="00DD7AA2" w:rsidRDefault="00000000">
            <w:pPr>
              <w:widowControl w:val="0"/>
              <w:ind w:firstLine="483"/>
              <w:jc w:val="both"/>
              <w:rPr>
                <w:iCs/>
                <w:sz w:val="20"/>
              </w:rPr>
            </w:pPr>
            <w:r>
              <w:rPr>
                <w:iCs/>
                <w:sz w:val="20"/>
              </w:rPr>
              <w:t>(vardas ir pavardė)</w:t>
            </w:r>
          </w:p>
        </w:tc>
        <w:tc>
          <w:tcPr>
            <w:tcW w:w="4638" w:type="dxa"/>
          </w:tcPr>
          <w:p w:rsidR="00DD7AA2" w:rsidRDefault="00000000">
            <w:pPr>
              <w:widowControl w:val="0"/>
              <w:ind w:firstLine="62"/>
              <w:jc w:val="both"/>
              <w:rPr>
                <w:szCs w:val="24"/>
              </w:rPr>
            </w:pPr>
            <w:r>
              <w:rPr>
                <w:szCs w:val="24"/>
              </w:rPr>
              <w:t>El. p.</w:t>
            </w:r>
            <w:r>
              <w:rPr>
                <w:rFonts w:eastAsia="Calibri"/>
                <w:szCs w:val="24"/>
              </w:rPr>
              <w:t xml:space="preserve"> ___________________</w:t>
            </w:r>
            <w:r>
              <w:rPr>
                <w:rFonts w:eastAsia="Calibri"/>
                <w:color w:val="0563C1"/>
                <w:szCs w:val="24"/>
                <w:u w:val="single"/>
              </w:rPr>
              <w:t xml:space="preserve">   </w:t>
            </w:r>
            <w:r>
              <w:rPr>
                <w:rFonts w:eastAsia="Calibri"/>
                <w:szCs w:val="24"/>
              </w:rPr>
              <w:t xml:space="preserve">   </w:t>
            </w:r>
            <w:r>
              <w:rPr>
                <w:szCs w:val="24"/>
              </w:rPr>
              <w:t xml:space="preserve">  </w:t>
            </w:r>
          </w:p>
          <w:p w:rsidR="00DD7AA2" w:rsidRDefault="00DD7AA2">
            <w:pPr>
              <w:widowControl w:val="0"/>
              <w:ind w:left="32"/>
              <w:jc w:val="both"/>
              <w:rPr>
                <w:szCs w:val="24"/>
              </w:rPr>
            </w:pPr>
          </w:p>
          <w:p w:rsidR="00DD7AA2" w:rsidRDefault="00DD7AA2">
            <w:pPr>
              <w:widowControl w:val="0"/>
              <w:ind w:left="32"/>
              <w:jc w:val="both"/>
              <w:rPr>
                <w:szCs w:val="24"/>
              </w:rPr>
            </w:pPr>
          </w:p>
          <w:p w:rsidR="00DD7AA2" w:rsidRDefault="00000000">
            <w:pPr>
              <w:widowControl w:val="0"/>
              <w:ind w:left="32"/>
              <w:jc w:val="both"/>
              <w:rPr>
                <w:szCs w:val="24"/>
              </w:rPr>
            </w:pPr>
            <w:r>
              <w:rPr>
                <w:szCs w:val="24"/>
              </w:rPr>
              <w:t>________________________</w:t>
            </w:r>
          </w:p>
          <w:p w:rsidR="00DD7AA2" w:rsidRDefault="00000000">
            <w:pPr>
              <w:widowControl w:val="0"/>
              <w:tabs>
                <w:tab w:val="left" w:pos="2970"/>
              </w:tabs>
              <w:ind w:left="32" w:firstLine="1095"/>
              <w:jc w:val="both"/>
              <w:rPr>
                <w:sz w:val="20"/>
              </w:rPr>
            </w:pPr>
            <w:r>
              <w:rPr>
                <w:sz w:val="20"/>
              </w:rPr>
              <w:t>(pareigos)          A. V.</w:t>
            </w:r>
          </w:p>
          <w:p w:rsidR="00DD7AA2" w:rsidRDefault="00000000">
            <w:pPr>
              <w:widowControl w:val="0"/>
              <w:ind w:left="32"/>
              <w:jc w:val="both"/>
              <w:rPr>
                <w:szCs w:val="24"/>
              </w:rPr>
            </w:pPr>
            <w:r>
              <w:rPr>
                <w:szCs w:val="24"/>
              </w:rPr>
              <w:t xml:space="preserve">________________________                   </w:t>
            </w:r>
          </w:p>
          <w:p w:rsidR="00DD7AA2" w:rsidRDefault="00000000">
            <w:pPr>
              <w:widowControl w:val="0"/>
              <w:ind w:left="32" w:firstLine="670"/>
              <w:jc w:val="both"/>
              <w:rPr>
                <w:iCs/>
                <w:sz w:val="20"/>
              </w:rPr>
            </w:pPr>
            <w:r>
              <w:rPr>
                <w:iCs/>
                <w:sz w:val="20"/>
              </w:rPr>
              <w:t>(vardas ir pavardė)</w:t>
            </w:r>
          </w:p>
        </w:tc>
      </w:tr>
      <w:tr w:rsidR="00DD7AA2">
        <w:trPr>
          <w:trHeight w:val="591"/>
        </w:trPr>
        <w:tc>
          <w:tcPr>
            <w:tcW w:w="236" w:type="dxa"/>
          </w:tcPr>
          <w:p w:rsidR="00DD7AA2" w:rsidRDefault="00DD7AA2">
            <w:pPr>
              <w:widowControl w:val="0"/>
              <w:rPr>
                <w:szCs w:val="24"/>
                <w:lang w:val="en-GB"/>
              </w:rPr>
            </w:pPr>
          </w:p>
        </w:tc>
        <w:tc>
          <w:tcPr>
            <w:tcW w:w="4603" w:type="dxa"/>
          </w:tcPr>
          <w:p w:rsidR="00DD7AA2" w:rsidRDefault="00DD7AA2">
            <w:pPr>
              <w:widowControl w:val="0"/>
              <w:jc w:val="both"/>
              <w:rPr>
                <w:szCs w:val="24"/>
              </w:rPr>
            </w:pPr>
          </w:p>
        </w:tc>
        <w:tc>
          <w:tcPr>
            <w:tcW w:w="4638" w:type="dxa"/>
          </w:tcPr>
          <w:p w:rsidR="00DD7AA2" w:rsidRDefault="00DD7AA2">
            <w:pPr>
              <w:widowControl w:val="0"/>
              <w:ind w:firstLine="62"/>
              <w:jc w:val="both"/>
              <w:rPr>
                <w:szCs w:val="24"/>
              </w:rPr>
            </w:pPr>
          </w:p>
        </w:tc>
      </w:tr>
    </w:tbl>
    <w:p w:rsidR="00DD7AA2" w:rsidRDefault="00DD7AA2">
      <w:pPr>
        <w:jc w:val="both"/>
        <w:rPr>
          <w:szCs w:val="24"/>
        </w:rPr>
      </w:pPr>
    </w:p>
    <w:sectPr w:rsidR="00DD7AA2">
      <w:headerReference w:type="even" r:id="rId6"/>
      <w:headerReference w:type="default" r:id="rId7"/>
      <w:footerReference w:type="even" r:id="rId8"/>
      <w:footerReference w:type="default" r:id="rId9"/>
      <w:headerReference w:type="first" r:id="rId10"/>
      <w:footerReference w:type="first" r:id="rId11"/>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70495" w:rsidRDefault="00970495">
      <w:pPr>
        <w:rPr>
          <w:szCs w:val="24"/>
          <w:lang w:val="en-GB"/>
        </w:rPr>
      </w:pPr>
      <w:r>
        <w:rPr>
          <w:szCs w:val="24"/>
          <w:lang w:val="en-GB"/>
        </w:rPr>
        <w:separator/>
      </w:r>
    </w:p>
  </w:endnote>
  <w:endnote w:type="continuationSeparator" w:id="0">
    <w:p w:rsidR="00970495" w:rsidRDefault="00970495">
      <w:pPr>
        <w:rPr>
          <w:szCs w:val="24"/>
          <w:lang w:val="en-GB"/>
        </w:rPr>
      </w:pPr>
      <w:r>
        <w:rPr>
          <w:szCs w:val="24"/>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HG Mincho Light J">
    <w:altName w:val="Calibri"/>
    <w:panose1 w:val="00000000000000000000"/>
    <w:charset w:val="00"/>
    <w:family w:val="roman"/>
    <w:notTrueType/>
    <w:pitch w:val="default"/>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D7AA2" w:rsidRDefault="00DD7AA2">
    <w:pPr>
      <w:tabs>
        <w:tab w:val="center" w:pos="4819"/>
        <w:tab w:val="right" w:pos="9638"/>
      </w:tabs>
      <w:rPr>
        <w:szCs w:val="24"/>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D7AA2" w:rsidRDefault="00DD7AA2">
    <w:pPr>
      <w:tabs>
        <w:tab w:val="center" w:pos="4819"/>
        <w:tab w:val="right" w:pos="9638"/>
      </w:tabs>
      <w:rPr>
        <w:szCs w:val="24"/>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D7AA2" w:rsidRDefault="00DD7AA2">
    <w:pPr>
      <w:tabs>
        <w:tab w:val="center" w:pos="4819"/>
        <w:tab w:val="right" w:pos="9638"/>
      </w:tabs>
      <w:rPr>
        <w:szCs w:val="24"/>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70495" w:rsidRDefault="00970495">
      <w:pPr>
        <w:rPr>
          <w:szCs w:val="24"/>
          <w:lang w:val="en-GB"/>
        </w:rPr>
      </w:pPr>
      <w:r>
        <w:rPr>
          <w:szCs w:val="24"/>
          <w:lang w:val="en-GB"/>
        </w:rPr>
        <w:separator/>
      </w:r>
    </w:p>
  </w:footnote>
  <w:footnote w:type="continuationSeparator" w:id="0">
    <w:p w:rsidR="00970495" w:rsidRDefault="00970495">
      <w:pPr>
        <w:rPr>
          <w:szCs w:val="24"/>
          <w:lang w:val="en-GB"/>
        </w:rPr>
      </w:pPr>
      <w:r>
        <w:rPr>
          <w:szCs w:val="24"/>
          <w:lang w:val="en-GB"/>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D7AA2" w:rsidRDefault="00DD7AA2">
    <w:pPr>
      <w:tabs>
        <w:tab w:val="center" w:pos="4819"/>
        <w:tab w:val="right" w:pos="9638"/>
      </w:tabs>
      <w:rPr>
        <w:szCs w:val="24"/>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D7AA2" w:rsidRDefault="00000000">
    <w:pPr>
      <w:tabs>
        <w:tab w:val="center" w:pos="4819"/>
        <w:tab w:val="right" w:pos="9638"/>
      </w:tabs>
      <w:jc w:val="center"/>
      <w:rPr>
        <w:szCs w:val="24"/>
        <w:lang w:val="en-GB"/>
      </w:rPr>
    </w:pPr>
    <w:r>
      <w:rPr>
        <w:szCs w:val="24"/>
        <w:lang w:val="en-GB"/>
      </w:rPr>
      <w:fldChar w:fldCharType="begin"/>
    </w:r>
    <w:r>
      <w:rPr>
        <w:szCs w:val="24"/>
        <w:lang w:val="en-GB"/>
      </w:rPr>
      <w:instrText>PAGE   \* MERGEFORMAT</w:instrText>
    </w:r>
    <w:r>
      <w:rPr>
        <w:szCs w:val="24"/>
        <w:lang w:val="en-GB"/>
      </w:rPr>
      <w:fldChar w:fldCharType="separate"/>
    </w:r>
    <w:r>
      <w:rPr>
        <w:szCs w:val="24"/>
      </w:rPr>
      <w:t>2</w:t>
    </w:r>
    <w:r>
      <w:rPr>
        <w:szCs w:val="24"/>
        <w:lang w:val="en-GB"/>
      </w:rPr>
      <w:fldChar w:fldCharType="end"/>
    </w:r>
  </w:p>
  <w:p w:rsidR="00DD7AA2" w:rsidRDefault="00DD7AA2">
    <w:pPr>
      <w:tabs>
        <w:tab w:val="center" w:pos="4819"/>
        <w:tab w:val="right" w:pos="9638"/>
      </w:tabs>
      <w:rPr>
        <w:szCs w:val="24"/>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D7AA2" w:rsidRDefault="00DD7AA2">
    <w:pPr>
      <w:tabs>
        <w:tab w:val="center" w:pos="4819"/>
        <w:tab w:val="right" w:pos="9638"/>
      </w:tabs>
      <w:rPr>
        <w:szCs w:val="24"/>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2BB"/>
    <w:rsid w:val="00272AFA"/>
    <w:rsid w:val="003F32BB"/>
    <w:rsid w:val="00970495"/>
    <w:rsid w:val="00DD7AA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15EA20-CC2E-4C65-9D69-3CA55B442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3754</Words>
  <Characters>2141</Characters>
  <Application>Microsoft Office Word</Application>
  <DocSecurity>0</DocSecurity>
  <Lines>17</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5884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Jurgita V.</dc:creator>
  <cp:lastModifiedBy>Loreta Gulbinienė</cp:lastModifiedBy>
  <cp:revision>2</cp:revision>
  <cp:lastPrinted>2022-10-13T10:38:00Z</cp:lastPrinted>
  <dcterms:created xsi:type="dcterms:W3CDTF">2023-05-05T12:08:00Z</dcterms:created>
  <dcterms:modified xsi:type="dcterms:W3CDTF">2023-05-05T12:08:00Z</dcterms:modified>
</cp:coreProperties>
</file>